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4616" w14:textId="77777777" w:rsidR="00536D2E" w:rsidRPr="006F52EA" w:rsidRDefault="009B34F7" w:rsidP="0070130B">
      <w:pPr>
        <w:spacing w:before="100" w:beforeAutospacing="1"/>
        <w:rPr>
          <w:noProof/>
          <w:lang w:eastAsia="fr-FR"/>
        </w:rPr>
      </w:pPr>
      <w:bookmarkStart w:id="0" w:name="_GoBack"/>
      <w:bookmarkEnd w:id="0"/>
      <w:r>
        <w:rPr>
          <w:noProof/>
          <w:snapToGrid/>
          <w:lang w:val="en-US"/>
        </w:rPr>
        <w:drawing>
          <wp:inline distT="0" distB="0" distL="0" distR="0" wp14:anchorId="0FA180AF" wp14:editId="41D271B2">
            <wp:extent cx="155448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62000"/>
                    </a:xfrm>
                    <a:prstGeom prst="rect">
                      <a:avLst/>
                    </a:prstGeom>
                    <a:noFill/>
                    <a:ln>
                      <a:noFill/>
                    </a:ln>
                  </pic:spPr>
                </pic:pic>
              </a:graphicData>
            </a:graphic>
          </wp:inline>
        </w:drawing>
      </w:r>
    </w:p>
    <w:p w14:paraId="1828BCF8" w14:textId="77777777" w:rsidR="006F52EA" w:rsidRPr="00807DAF" w:rsidRDefault="006F52EA" w:rsidP="006F52EA">
      <w:pPr>
        <w:spacing w:before="960"/>
        <w:jc w:val="center"/>
        <w:rPr>
          <w:b/>
          <w:sz w:val="32"/>
        </w:rPr>
      </w:pPr>
      <w:r w:rsidRPr="00807DAF">
        <w:rPr>
          <w:b/>
          <w:sz w:val="32"/>
        </w:rPr>
        <w:t xml:space="preserve">Contracting </w:t>
      </w:r>
      <w:r>
        <w:rPr>
          <w:b/>
          <w:sz w:val="32"/>
        </w:rPr>
        <w:t>a</w:t>
      </w:r>
      <w:r w:rsidRPr="00807DAF">
        <w:rPr>
          <w:b/>
          <w:sz w:val="32"/>
        </w:rPr>
        <w:t>uthority</w:t>
      </w:r>
      <w:r w:rsidRPr="00807DAF">
        <w:rPr>
          <w:sz w:val="32"/>
        </w:rPr>
        <w:t xml:space="preserve">: </w:t>
      </w:r>
      <w:r w:rsidRPr="005B5B91">
        <w:rPr>
          <w:b/>
          <w:sz w:val="32"/>
          <w:szCs w:val="32"/>
        </w:rPr>
        <w:t>European Commission Represented by Delegation of the European Union to the Republic of Uganda</w:t>
      </w:r>
    </w:p>
    <w:p w14:paraId="6DE63D0C" w14:textId="77777777" w:rsidR="006F52EA" w:rsidRPr="003D2DAF" w:rsidRDefault="006F52EA" w:rsidP="006F52EA">
      <w:pPr>
        <w:pStyle w:val="Title"/>
        <w:spacing w:before="1320"/>
        <w:outlineLvl w:val="0"/>
        <w:rPr>
          <w:bCs/>
          <w:sz w:val="32"/>
          <w:szCs w:val="32"/>
        </w:rPr>
      </w:pPr>
      <w:r w:rsidRPr="003D2DAF">
        <w:rPr>
          <w:bCs/>
          <w:sz w:val="32"/>
          <w:szCs w:val="32"/>
        </w:rPr>
        <w:t>Security, Protection and Economic Empowerment (SUPREME)</w:t>
      </w:r>
    </w:p>
    <w:p w14:paraId="34C0F616" w14:textId="77777777" w:rsidR="006F52EA" w:rsidRPr="005B5B91" w:rsidRDefault="006F52EA" w:rsidP="006F52EA">
      <w:pPr>
        <w:pStyle w:val="SubTitle1"/>
        <w:rPr>
          <w:bCs/>
          <w:sz w:val="32"/>
          <w:szCs w:val="32"/>
        </w:rPr>
      </w:pPr>
      <w:r w:rsidRPr="005B5B91">
        <w:rPr>
          <w:bCs/>
          <w:sz w:val="32"/>
          <w:szCs w:val="32"/>
        </w:rPr>
        <w:t>T05-EUTF-HOA-UG-68</w:t>
      </w:r>
    </w:p>
    <w:p w14:paraId="69AD863A" w14:textId="77777777" w:rsidR="006F52EA" w:rsidRPr="00807DAF" w:rsidRDefault="006F52EA" w:rsidP="006F52EA">
      <w:pPr>
        <w:pStyle w:val="SubTitle1"/>
        <w:spacing w:before="480"/>
        <w:rPr>
          <w:b w:val="0"/>
          <w:sz w:val="32"/>
          <w:szCs w:val="32"/>
        </w:rPr>
      </w:pPr>
      <w:r>
        <w:rPr>
          <w:b w:val="0"/>
          <w:sz w:val="32"/>
          <w:szCs w:val="32"/>
        </w:rPr>
        <w:t>G</w:t>
      </w:r>
      <w:r w:rsidRPr="00807DAF">
        <w:rPr>
          <w:b w:val="0"/>
          <w:sz w:val="32"/>
          <w:szCs w:val="32"/>
        </w:rPr>
        <w:t>uidelines</w:t>
      </w:r>
      <w:r w:rsidRPr="00807DAF">
        <w:rPr>
          <w:b w:val="0"/>
          <w:sz w:val="32"/>
          <w:szCs w:val="32"/>
        </w:rPr>
        <w:br/>
        <w:t>for grant applicants</w:t>
      </w:r>
    </w:p>
    <w:p w14:paraId="41034FEA" w14:textId="77777777" w:rsidR="006F52EA" w:rsidRPr="005B5B91" w:rsidRDefault="006F52EA" w:rsidP="006F52EA">
      <w:pPr>
        <w:pStyle w:val="Default"/>
        <w:jc w:val="center"/>
        <w:rPr>
          <w:b/>
          <w:bCs/>
          <w:sz w:val="32"/>
          <w:szCs w:val="32"/>
        </w:rPr>
      </w:pPr>
    </w:p>
    <w:p w14:paraId="371D8C9D" w14:textId="77777777" w:rsidR="006F52EA" w:rsidRPr="005B5B91" w:rsidRDefault="006F52EA" w:rsidP="006F52EA">
      <w:pPr>
        <w:pStyle w:val="SubTitle1"/>
        <w:rPr>
          <w:b w:val="0"/>
          <w:bCs/>
          <w:sz w:val="32"/>
          <w:szCs w:val="32"/>
        </w:rPr>
      </w:pPr>
      <w:r w:rsidRPr="005B5B91">
        <w:rPr>
          <w:bCs/>
          <w:sz w:val="32"/>
          <w:szCs w:val="32"/>
        </w:rPr>
        <w:t>European Union Trust Fund</w:t>
      </w:r>
      <w:r w:rsidRPr="005B5B91">
        <w:rPr>
          <w:b w:val="0"/>
          <w:bCs/>
          <w:sz w:val="32"/>
          <w:szCs w:val="32"/>
        </w:rPr>
        <w:t xml:space="preserve"> </w:t>
      </w:r>
    </w:p>
    <w:p w14:paraId="03A83D41" w14:textId="77777777" w:rsidR="006F52EA" w:rsidRPr="005B5B91" w:rsidRDefault="006F52EA" w:rsidP="006F52EA">
      <w:pPr>
        <w:pStyle w:val="SubTitle1"/>
        <w:rPr>
          <w:bCs/>
          <w:sz w:val="32"/>
          <w:szCs w:val="32"/>
        </w:rPr>
      </w:pPr>
      <w:r w:rsidRPr="005B5B91">
        <w:rPr>
          <w:bCs/>
          <w:sz w:val="32"/>
          <w:szCs w:val="32"/>
        </w:rPr>
        <w:t>T05-EUTF-HOA-UG-68</w:t>
      </w:r>
    </w:p>
    <w:p w14:paraId="68428E66" w14:textId="77777777" w:rsidR="006F52EA" w:rsidRDefault="006F52EA" w:rsidP="006F52EA">
      <w:pPr>
        <w:pStyle w:val="Default"/>
        <w:jc w:val="center"/>
        <w:rPr>
          <w:b/>
          <w:bCs/>
          <w:sz w:val="22"/>
          <w:szCs w:val="22"/>
        </w:rPr>
      </w:pPr>
    </w:p>
    <w:p w14:paraId="5C5DCA33" w14:textId="77777777" w:rsidR="006F52EA" w:rsidRDefault="006F52EA" w:rsidP="006F52EA">
      <w:pPr>
        <w:pStyle w:val="Default"/>
        <w:jc w:val="center"/>
        <w:rPr>
          <w:b/>
          <w:bCs/>
          <w:sz w:val="22"/>
          <w:szCs w:val="22"/>
        </w:rPr>
      </w:pPr>
    </w:p>
    <w:p w14:paraId="1522FCFE" w14:textId="77777777" w:rsidR="006F52EA" w:rsidRPr="00807DAF" w:rsidRDefault="006F52EA" w:rsidP="006F52EA">
      <w:pPr>
        <w:pStyle w:val="SubTitle2"/>
      </w:pPr>
      <w:r w:rsidRPr="00807DAF">
        <w:rPr>
          <w:b w:val="0"/>
        </w:rPr>
        <w:t xml:space="preserve">Reference: </w:t>
      </w:r>
      <w:r w:rsidR="005B5B91">
        <w:rPr>
          <w:b w:val="0"/>
        </w:rPr>
        <w:t xml:space="preserve">Call for Proposals – Access to </w:t>
      </w:r>
      <w:r w:rsidR="00621EFF">
        <w:rPr>
          <w:b w:val="0"/>
        </w:rPr>
        <w:t>Justice</w:t>
      </w:r>
      <w:r w:rsidR="005B5B91">
        <w:rPr>
          <w:b w:val="0"/>
        </w:rPr>
        <w:t xml:space="preserve"> and Protection</w:t>
      </w:r>
    </w:p>
    <w:p w14:paraId="7A50566A" w14:textId="32AEA733" w:rsidR="006F52EA" w:rsidRDefault="006F52EA" w:rsidP="001619AC">
      <w:pPr>
        <w:pStyle w:val="SubTitle2"/>
        <w:rPr>
          <w:b w:val="0"/>
          <w:szCs w:val="32"/>
        </w:rPr>
      </w:pPr>
      <w:r w:rsidRPr="00807DAF">
        <w:rPr>
          <w:b w:val="0"/>
          <w:szCs w:val="32"/>
        </w:rPr>
        <w:t>Deadline for submission of</w:t>
      </w:r>
      <w:r>
        <w:rPr>
          <w:b w:val="0"/>
          <w:szCs w:val="32"/>
        </w:rPr>
        <w:t xml:space="preserve"> Concept Note</w:t>
      </w:r>
      <w:r w:rsidRPr="00807DAF">
        <w:rPr>
          <w:b w:val="0"/>
          <w:szCs w:val="32"/>
        </w:rPr>
        <w:t xml:space="preserve">: </w:t>
      </w:r>
      <w:r w:rsidR="001F039A">
        <w:rPr>
          <w:b w:val="0"/>
          <w:szCs w:val="32"/>
          <w:highlight w:val="yellow"/>
        </w:rPr>
        <w:t>10</w:t>
      </w:r>
      <w:r w:rsidR="00022778" w:rsidRPr="00297815">
        <w:rPr>
          <w:b w:val="0"/>
          <w:szCs w:val="32"/>
          <w:highlight w:val="yellow"/>
        </w:rPr>
        <w:t>/</w:t>
      </w:r>
      <w:r w:rsidR="0007682E">
        <w:rPr>
          <w:b w:val="0"/>
          <w:szCs w:val="32"/>
          <w:highlight w:val="yellow"/>
        </w:rPr>
        <w:t>06</w:t>
      </w:r>
      <w:r w:rsidR="00022778" w:rsidRPr="00297815">
        <w:rPr>
          <w:b w:val="0"/>
          <w:szCs w:val="32"/>
          <w:highlight w:val="yellow"/>
        </w:rPr>
        <w:t>/2020</w:t>
      </w:r>
    </w:p>
    <w:p w14:paraId="6E806D56" w14:textId="4FEF7BC5" w:rsidR="0007682E" w:rsidRPr="00807DAF" w:rsidRDefault="0007682E" w:rsidP="001619AC">
      <w:pPr>
        <w:pStyle w:val="SubTitle2"/>
        <w:rPr>
          <w:szCs w:val="32"/>
        </w:rPr>
      </w:pPr>
      <w:r>
        <w:rPr>
          <w:b w:val="0"/>
          <w:szCs w:val="32"/>
        </w:rPr>
        <w:t>13.00 Ugandan Time</w:t>
      </w:r>
    </w:p>
    <w:p w14:paraId="77101EE9"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407EBAF8" w14:textId="77777777" w:rsidR="007857D2" w:rsidRPr="00807DAF" w:rsidRDefault="007857D2" w:rsidP="007857D2">
      <w:pPr>
        <w:pStyle w:val="SubTitle2"/>
        <w:rPr>
          <w:sz w:val="22"/>
          <w:szCs w:val="22"/>
        </w:rPr>
      </w:pPr>
    </w:p>
    <w:p w14:paraId="58D78C57" w14:textId="0EAB35E6" w:rsidR="0052492E" w:rsidRPr="00807DAF" w:rsidRDefault="0052492E" w:rsidP="0052492E">
      <w:pPr>
        <w:pStyle w:val="Subtitle"/>
        <w:spacing w:after="240"/>
        <w:jc w:val="both"/>
        <w:rPr>
          <w:rFonts w:ascii="Times New Roman" w:hAnsi="Times New Roman"/>
          <w:b w:val="0"/>
          <w:sz w:val="22"/>
          <w:szCs w:val="22"/>
          <w:lang w:val="en-GB"/>
        </w:rPr>
      </w:pPr>
      <w:r w:rsidRPr="00E07B4B">
        <w:rPr>
          <w:rFonts w:ascii="Times New Roman" w:hAnsi="Times New Roman"/>
          <w:b w:val="0"/>
          <w:sz w:val="22"/>
          <w:szCs w:val="22"/>
          <w:lang w:val="en-GB"/>
        </w:rPr>
        <w:t xml:space="preserve">This is a restricted </w:t>
      </w:r>
      <w:r w:rsidR="00D84C87" w:rsidRPr="00E07B4B">
        <w:rPr>
          <w:rFonts w:ascii="Times New Roman" w:hAnsi="Times New Roman"/>
          <w:b w:val="0"/>
          <w:sz w:val="22"/>
          <w:szCs w:val="22"/>
          <w:lang w:val="en-GB"/>
        </w:rPr>
        <w:t>c</w:t>
      </w:r>
      <w:r w:rsidRPr="00E07B4B">
        <w:rPr>
          <w:rFonts w:ascii="Times New Roman" w:hAnsi="Times New Roman"/>
          <w:b w:val="0"/>
          <w:sz w:val="22"/>
          <w:szCs w:val="22"/>
          <w:lang w:val="en-GB"/>
        </w:rPr>
        <w:t xml:space="preserve">all for </w:t>
      </w:r>
      <w:r w:rsidR="00D84C87" w:rsidRPr="00E07B4B">
        <w:rPr>
          <w:rFonts w:ascii="Times New Roman" w:hAnsi="Times New Roman"/>
          <w:b w:val="0"/>
          <w:sz w:val="22"/>
          <w:szCs w:val="22"/>
          <w:lang w:val="en-GB"/>
        </w:rPr>
        <w:t>p</w:t>
      </w:r>
      <w:r w:rsidRPr="00E07B4B">
        <w:rPr>
          <w:rFonts w:ascii="Times New Roman" w:hAnsi="Times New Roman"/>
          <w:b w:val="0"/>
          <w:sz w:val="22"/>
          <w:szCs w:val="22"/>
          <w:lang w:val="en-GB"/>
        </w:rPr>
        <w:t xml:space="preserve">roposals. In the first instance, only </w:t>
      </w:r>
      <w:r w:rsidR="00D84C87" w:rsidRPr="00E07B4B">
        <w:rPr>
          <w:rFonts w:ascii="Times New Roman" w:hAnsi="Times New Roman"/>
          <w:b w:val="0"/>
          <w:sz w:val="22"/>
          <w:szCs w:val="22"/>
          <w:lang w:val="en-GB"/>
        </w:rPr>
        <w:t>c</w:t>
      </w:r>
      <w:r w:rsidRPr="00E07B4B">
        <w:rPr>
          <w:rFonts w:ascii="Times New Roman" w:hAnsi="Times New Roman"/>
          <w:b w:val="0"/>
          <w:sz w:val="22"/>
          <w:szCs w:val="22"/>
          <w:lang w:val="en-GB"/>
        </w:rPr>
        <w:t xml:space="preserve">oncept </w:t>
      </w:r>
      <w:r w:rsidR="00D84C87" w:rsidRPr="00E07B4B">
        <w:rPr>
          <w:rFonts w:ascii="Times New Roman" w:hAnsi="Times New Roman"/>
          <w:b w:val="0"/>
          <w:sz w:val="22"/>
          <w:szCs w:val="22"/>
          <w:lang w:val="en-GB"/>
        </w:rPr>
        <w:t>n</w:t>
      </w:r>
      <w:r w:rsidRPr="00E07B4B">
        <w:rPr>
          <w:rFonts w:ascii="Times New Roman" w:hAnsi="Times New Roman"/>
          <w:b w:val="0"/>
          <w:sz w:val="22"/>
          <w:szCs w:val="22"/>
          <w:lang w:val="en-GB"/>
        </w:rPr>
        <w:t xml:space="preserve">otes </w:t>
      </w:r>
      <w:r w:rsidR="0031666A" w:rsidRPr="00E07B4B">
        <w:rPr>
          <w:rFonts w:ascii="Times New Roman" w:hAnsi="Times New Roman"/>
          <w:b w:val="0"/>
          <w:sz w:val="22"/>
          <w:szCs w:val="22"/>
          <w:lang w:val="en-GB"/>
        </w:rPr>
        <w:t xml:space="preserve">(Part A of the grant application form) </w:t>
      </w:r>
      <w:r w:rsidRPr="00E07B4B">
        <w:rPr>
          <w:rFonts w:ascii="Times New Roman" w:hAnsi="Times New Roman"/>
          <w:b w:val="0"/>
          <w:sz w:val="22"/>
          <w:szCs w:val="22"/>
          <w:lang w:val="en-GB"/>
        </w:rPr>
        <w:t xml:space="preserve">must be submitted for evaluation. Thereafter, </w:t>
      </w:r>
      <w:r w:rsidR="00ED0176" w:rsidRPr="00E07B4B">
        <w:rPr>
          <w:rFonts w:ascii="Times New Roman" w:hAnsi="Times New Roman"/>
          <w:b w:val="0"/>
          <w:sz w:val="22"/>
          <w:szCs w:val="22"/>
          <w:lang w:val="en-GB"/>
        </w:rPr>
        <w:t>lead a</w:t>
      </w:r>
      <w:r w:rsidRPr="00E07B4B">
        <w:rPr>
          <w:rFonts w:ascii="Times New Roman" w:hAnsi="Times New Roman"/>
          <w:b w:val="0"/>
          <w:sz w:val="22"/>
          <w:szCs w:val="22"/>
          <w:lang w:val="en-GB"/>
        </w:rPr>
        <w:t xml:space="preserve">pplicants who have been pre-selected will be invited to submit a </w:t>
      </w:r>
      <w:r w:rsidR="00D84C87" w:rsidRPr="00E07B4B">
        <w:rPr>
          <w:rFonts w:ascii="Times New Roman" w:hAnsi="Times New Roman"/>
          <w:b w:val="0"/>
          <w:sz w:val="22"/>
          <w:szCs w:val="22"/>
          <w:lang w:val="en-GB"/>
        </w:rPr>
        <w:t>f</w:t>
      </w:r>
      <w:r w:rsidRPr="00E07B4B">
        <w:rPr>
          <w:rFonts w:ascii="Times New Roman" w:hAnsi="Times New Roman"/>
          <w:b w:val="0"/>
          <w:sz w:val="22"/>
          <w:szCs w:val="22"/>
          <w:lang w:val="en-GB"/>
        </w:rPr>
        <w:t xml:space="preserve">ull </w:t>
      </w:r>
      <w:r w:rsidR="00D84C87" w:rsidRPr="00E07B4B">
        <w:rPr>
          <w:rFonts w:ascii="Times New Roman" w:hAnsi="Times New Roman"/>
          <w:b w:val="0"/>
          <w:sz w:val="22"/>
          <w:szCs w:val="22"/>
          <w:lang w:val="en-GB"/>
        </w:rPr>
        <w:t>a</w:t>
      </w:r>
      <w:r w:rsidRPr="00E07B4B">
        <w:rPr>
          <w:rFonts w:ascii="Times New Roman" w:hAnsi="Times New Roman"/>
          <w:b w:val="0"/>
          <w:sz w:val="22"/>
          <w:szCs w:val="22"/>
          <w:lang w:val="en-GB"/>
        </w:rPr>
        <w:t xml:space="preserve">pplication. </w:t>
      </w:r>
      <w:r w:rsidR="00D830C7" w:rsidRPr="00E07B4B">
        <w:rPr>
          <w:rFonts w:ascii="Times New Roman" w:hAnsi="Times New Roman"/>
          <w:b w:val="0"/>
          <w:sz w:val="22"/>
          <w:szCs w:val="22"/>
          <w:lang w:val="en-GB"/>
        </w:rPr>
        <w:t>After</w:t>
      </w:r>
      <w:r w:rsidRPr="00E07B4B">
        <w:rPr>
          <w:rFonts w:ascii="Times New Roman" w:hAnsi="Times New Roman"/>
          <w:b w:val="0"/>
          <w:sz w:val="22"/>
          <w:szCs w:val="22"/>
          <w:lang w:val="en-GB"/>
        </w:rPr>
        <w:t xml:space="preserve"> the evaluation of the </w:t>
      </w:r>
      <w:r w:rsidR="00D84C87" w:rsidRPr="00E07B4B">
        <w:rPr>
          <w:rFonts w:ascii="Times New Roman" w:hAnsi="Times New Roman"/>
          <w:b w:val="0"/>
          <w:sz w:val="22"/>
          <w:szCs w:val="22"/>
          <w:lang w:val="en-GB"/>
        </w:rPr>
        <w:t>f</w:t>
      </w:r>
      <w:r w:rsidRPr="00E07B4B">
        <w:rPr>
          <w:rFonts w:ascii="Times New Roman" w:hAnsi="Times New Roman"/>
          <w:b w:val="0"/>
          <w:sz w:val="22"/>
          <w:szCs w:val="22"/>
          <w:lang w:val="en-GB"/>
        </w:rPr>
        <w:t xml:space="preserve">ull </w:t>
      </w:r>
      <w:r w:rsidR="00D84C87" w:rsidRPr="00E07B4B">
        <w:rPr>
          <w:rFonts w:ascii="Times New Roman" w:hAnsi="Times New Roman"/>
          <w:b w:val="0"/>
          <w:sz w:val="22"/>
          <w:szCs w:val="22"/>
          <w:lang w:val="en-GB"/>
        </w:rPr>
        <w:t>a</w:t>
      </w:r>
      <w:r w:rsidRPr="00E07B4B">
        <w:rPr>
          <w:rFonts w:ascii="Times New Roman" w:hAnsi="Times New Roman"/>
          <w:b w:val="0"/>
          <w:sz w:val="22"/>
          <w:szCs w:val="22"/>
          <w:lang w:val="en-GB"/>
        </w:rPr>
        <w:t xml:space="preserve">pplications, an eligibility check will be performed for those which </w:t>
      </w:r>
      <w:r w:rsidR="00D830C7" w:rsidRPr="00E07B4B">
        <w:rPr>
          <w:rFonts w:ascii="Times New Roman" w:hAnsi="Times New Roman"/>
          <w:b w:val="0"/>
          <w:sz w:val="22"/>
          <w:szCs w:val="22"/>
          <w:lang w:val="en-GB"/>
        </w:rPr>
        <w:t xml:space="preserve">have been </w:t>
      </w:r>
      <w:r w:rsidRPr="00E07B4B">
        <w:rPr>
          <w:rFonts w:ascii="Times New Roman" w:hAnsi="Times New Roman"/>
          <w:b w:val="0"/>
          <w:sz w:val="22"/>
          <w:szCs w:val="22"/>
          <w:lang w:val="en-GB"/>
        </w:rPr>
        <w:t xml:space="preserve">provisionally selected. </w:t>
      </w:r>
      <w:r w:rsidR="001D2826" w:rsidRPr="00E07B4B">
        <w:rPr>
          <w:rFonts w:ascii="Times New Roman" w:hAnsi="Times New Roman"/>
          <w:b w:val="0"/>
          <w:sz w:val="22"/>
          <w:szCs w:val="22"/>
          <w:lang w:val="en-GB"/>
        </w:rPr>
        <w:t>Eligibility</w:t>
      </w:r>
      <w:r w:rsidRPr="00E07B4B">
        <w:rPr>
          <w:rFonts w:ascii="Times New Roman" w:hAnsi="Times New Roman"/>
          <w:b w:val="0"/>
          <w:sz w:val="22"/>
          <w:szCs w:val="22"/>
          <w:lang w:val="en-GB"/>
        </w:rPr>
        <w:t xml:space="preserve"> will be </w:t>
      </w:r>
      <w:r w:rsidR="001D2826" w:rsidRPr="00E07B4B">
        <w:rPr>
          <w:rFonts w:ascii="Times New Roman" w:hAnsi="Times New Roman"/>
          <w:b w:val="0"/>
          <w:sz w:val="22"/>
          <w:szCs w:val="22"/>
          <w:lang w:val="en-GB"/>
        </w:rPr>
        <w:t xml:space="preserve">checked </w:t>
      </w:r>
      <w:r w:rsidRPr="00E07B4B">
        <w:rPr>
          <w:rFonts w:ascii="Times New Roman" w:hAnsi="Times New Roman"/>
          <w:b w:val="0"/>
          <w:sz w:val="22"/>
          <w:szCs w:val="22"/>
          <w:lang w:val="en-GB"/>
        </w:rPr>
        <w:t xml:space="preserve">on the basis of the supporting documents requested by the </w:t>
      </w:r>
      <w:r w:rsidR="00D84C87" w:rsidRPr="00E07B4B">
        <w:rPr>
          <w:rFonts w:ascii="Times New Roman" w:hAnsi="Times New Roman"/>
          <w:b w:val="0"/>
          <w:sz w:val="22"/>
          <w:szCs w:val="22"/>
          <w:lang w:val="en-GB"/>
        </w:rPr>
        <w:t>c</w:t>
      </w:r>
      <w:r w:rsidRPr="00E07B4B">
        <w:rPr>
          <w:rFonts w:ascii="Times New Roman" w:hAnsi="Times New Roman"/>
          <w:b w:val="0"/>
          <w:sz w:val="22"/>
          <w:szCs w:val="22"/>
          <w:lang w:val="en-GB"/>
        </w:rPr>
        <w:t xml:space="preserve">ontracting </w:t>
      </w:r>
      <w:r w:rsidR="00D84C87" w:rsidRPr="00E07B4B">
        <w:rPr>
          <w:rFonts w:ascii="Times New Roman" w:hAnsi="Times New Roman"/>
          <w:b w:val="0"/>
          <w:sz w:val="22"/>
          <w:szCs w:val="22"/>
          <w:lang w:val="en-GB"/>
        </w:rPr>
        <w:t>a</w:t>
      </w:r>
      <w:r w:rsidRPr="00E07B4B">
        <w:rPr>
          <w:rFonts w:ascii="Times New Roman" w:hAnsi="Times New Roman"/>
          <w:b w:val="0"/>
          <w:sz w:val="22"/>
          <w:szCs w:val="22"/>
          <w:lang w:val="en-GB"/>
        </w:rPr>
        <w:t>uthority</w:t>
      </w:r>
      <w:r w:rsidR="009D29CA" w:rsidRPr="00E07B4B">
        <w:rPr>
          <w:rFonts w:ascii="Times New Roman" w:hAnsi="Times New Roman"/>
          <w:b w:val="0"/>
          <w:sz w:val="22"/>
          <w:szCs w:val="22"/>
          <w:lang w:val="en-GB"/>
        </w:rPr>
        <w:t xml:space="preserve"> and</w:t>
      </w:r>
      <w:r w:rsidRPr="00E07B4B">
        <w:rPr>
          <w:rFonts w:ascii="Times New Roman" w:hAnsi="Times New Roman"/>
          <w:b w:val="0"/>
          <w:sz w:val="22"/>
          <w:szCs w:val="22"/>
          <w:lang w:val="en-GB"/>
        </w:rPr>
        <w:t xml:space="preserve"> the signed </w:t>
      </w:r>
      <w:r w:rsidR="00A016F9" w:rsidRPr="00E07B4B">
        <w:rPr>
          <w:rFonts w:ascii="Times New Roman" w:hAnsi="Times New Roman"/>
          <w:b w:val="0"/>
          <w:sz w:val="22"/>
          <w:szCs w:val="22"/>
          <w:lang w:val="en-GB"/>
        </w:rPr>
        <w:t>‘</w:t>
      </w:r>
      <w:r w:rsidR="00D84C87" w:rsidRPr="00E07B4B">
        <w:rPr>
          <w:rFonts w:ascii="Times New Roman" w:hAnsi="Times New Roman"/>
          <w:b w:val="0"/>
          <w:sz w:val="22"/>
          <w:szCs w:val="22"/>
          <w:lang w:val="en-GB"/>
        </w:rPr>
        <w:t>d</w:t>
      </w:r>
      <w:r w:rsidRPr="00E07B4B">
        <w:rPr>
          <w:rFonts w:ascii="Times New Roman" w:hAnsi="Times New Roman"/>
          <w:b w:val="0"/>
          <w:sz w:val="22"/>
          <w:szCs w:val="22"/>
          <w:lang w:val="en-GB"/>
        </w:rPr>
        <w:t xml:space="preserve">eclaration by the </w:t>
      </w:r>
      <w:r w:rsidR="00ED0176" w:rsidRPr="00E07B4B">
        <w:rPr>
          <w:rFonts w:ascii="Times New Roman" w:hAnsi="Times New Roman"/>
          <w:b w:val="0"/>
          <w:sz w:val="22"/>
          <w:szCs w:val="22"/>
          <w:lang w:val="en-GB"/>
        </w:rPr>
        <w:t>lead a</w:t>
      </w:r>
      <w:r w:rsidRPr="00E07B4B">
        <w:rPr>
          <w:rFonts w:ascii="Times New Roman" w:hAnsi="Times New Roman"/>
          <w:b w:val="0"/>
          <w:sz w:val="22"/>
          <w:szCs w:val="22"/>
          <w:lang w:val="en-GB"/>
        </w:rPr>
        <w:t>pplicant</w:t>
      </w:r>
      <w:r w:rsidR="00A016F9" w:rsidRPr="00E07B4B">
        <w:rPr>
          <w:rFonts w:ascii="Times New Roman" w:hAnsi="Times New Roman"/>
          <w:b w:val="0"/>
          <w:sz w:val="22"/>
          <w:szCs w:val="22"/>
          <w:lang w:val="en-GB"/>
        </w:rPr>
        <w:t>’</w:t>
      </w:r>
      <w:r w:rsidRPr="00E07B4B">
        <w:rPr>
          <w:rFonts w:ascii="Times New Roman" w:hAnsi="Times New Roman"/>
          <w:b w:val="0"/>
          <w:sz w:val="22"/>
          <w:szCs w:val="22"/>
          <w:lang w:val="en-GB"/>
        </w:rPr>
        <w:t xml:space="preserve"> sent together with the </w:t>
      </w:r>
      <w:r w:rsidR="000F59A0" w:rsidRPr="00E07B4B">
        <w:rPr>
          <w:rFonts w:ascii="Times New Roman" w:hAnsi="Times New Roman"/>
          <w:b w:val="0"/>
          <w:sz w:val="22"/>
          <w:szCs w:val="22"/>
          <w:lang w:val="en-GB"/>
        </w:rPr>
        <w:t xml:space="preserve">full </w:t>
      </w:r>
      <w:r w:rsidR="00E07B4B" w:rsidRPr="00E07B4B">
        <w:rPr>
          <w:rFonts w:ascii="Times New Roman" w:hAnsi="Times New Roman"/>
          <w:b w:val="0"/>
          <w:sz w:val="22"/>
          <w:szCs w:val="22"/>
          <w:lang w:val="en-GB"/>
        </w:rPr>
        <w:t>application.</w:t>
      </w:r>
    </w:p>
    <w:p w14:paraId="2E9C1123" w14:textId="77777777" w:rsidR="00082CF0" w:rsidRPr="005323FA" w:rsidRDefault="00082CF0" w:rsidP="00082CF0">
      <w:pPr>
        <w:jc w:val="left"/>
        <w:rPr>
          <w:b/>
        </w:rPr>
      </w:pPr>
      <w:r w:rsidRPr="005323FA">
        <w:rPr>
          <w:b/>
        </w:rPr>
        <w:t xml:space="preserve">To apply to this call for proposals organisations must register in PADOR. </w:t>
      </w:r>
    </w:p>
    <w:p w14:paraId="344A4362" w14:textId="65A89074" w:rsidR="00082CF0" w:rsidRDefault="00082CF0" w:rsidP="00521E10">
      <w:pPr>
        <w:rPr>
          <w:b/>
        </w:rPr>
      </w:pPr>
      <w:r w:rsidRPr="005323FA">
        <w:rPr>
          <w:b/>
        </w:rPr>
        <w:t>Due to the Covid-19 situation, no information session is currently planned. Potential applicants are encour</w:t>
      </w:r>
      <w:r w:rsidR="00521E10">
        <w:rPr>
          <w:b/>
        </w:rPr>
        <w:t>aged to regularly check the web</w:t>
      </w:r>
      <w:r w:rsidRPr="005323FA">
        <w:rPr>
          <w:b/>
        </w:rPr>
        <w:t>site of the EU Delegation to Uganda. Any plans to ho</w:t>
      </w:r>
      <w:r w:rsidR="00521E10">
        <w:rPr>
          <w:b/>
        </w:rPr>
        <w:t>ld</w:t>
      </w:r>
      <w:r w:rsidRPr="005323FA">
        <w:rPr>
          <w:b/>
        </w:rPr>
        <w:t xml:space="preserve"> information sessions would be published on that website, along with clarifications, if any, on the Call for Proposals.</w:t>
      </w:r>
    </w:p>
    <w:p w14:paraId="56031E9F" w14:textId="77777777" w:rsidR="00521E10" w:rsidRPr="005323FA" w:rsidRDefault="00521E10" w:rsidP="00521E10">
      <w:pPr>
        <w:rPr>
          <w:b/>
        </w:rPr>
        <w:sectPr w:rsidR="00521E10" w:rsidRPr="005323FA" w:rsidSect="00ED2366">
          <w:footerReference w:type="default" r:id="rId9"/>
          <w:footerReference w:type="first" r:id="rId10"/>
          <w:pgSz w:w="11906" w:h="16838" w:code="9"/>
          <w:pgMar w:top="1021" w:right="1134" w:bottom="1021" w:left="1134" w:header="567" w:footer="545" w:gutter="0"/>
          <w:pgNumType w:start="1"/>
          <w:cols w:space="720"/>
          <w:titlePg/>
        </w:sectPr>
      </w:pPr>
    </w:p>
    <w:p w14:paraId="7BD5C3B4" w14:textId="77777777" w:rsidR="003955C1" w:rsidRDefault="003955C1" w:rsidP="00495849"/>
    <w:p w14:paraId="25E6C686" w14:textId="77777777" w:rsidR="00B43110" w:rsidRPr="00807DAF" w:rsidRDefault="009B34F7" w:rsidP="00495849">
      <w:pPr>
        <w:sectPr w:rsidR="00B43110" w:rsidRPr="00807DAF" w:rsidSect="00ED2366">
          <w:footerReference w:type="default" r:id="rId11"/>
          <w:footerReference w:type="first" r:id="rId12"/>
          <w:pgSz w:w="11906" w:h="16838" w:code="9"/>
          <w:pgMar w:top="1021" w:right="1134" w:bottom="1021" w:left="1134" w:header="567" w:footer="545" w:gutter="0"/>
          <w:pgNumType w:start="1"/>
          <w:cols w:space="720"/>
          <w:titlePg/>
        </w:sectPr>
      </w:pPr>
      <w:r>
        <w:rPr>
          <w:noProof/>
          <w:snapToGrid/>
          <w:lang w:val="en-US"/>
        </w:rPr>
        <mc:AlternateContent>
          <mc:Choice Requires="wps">
            <w:drawing>
              <wp:anchor distT="0" distB="0" distL="114300" distR="114300" simplePos="0" relativeHeight="251660288" behindDoc="0" locked="0" layoutInCell="1" allowOverlap="1" wp14:anchorId="4EADF16D" wp14:editId="0213BA31">
                <wp:simplePos x="0" y="0"/>
                <wp:positionH relativeFrom="column">
                  <wp:posOffset>-19050</wp:posOffset>
                </wp:positionH>
                <wp:positionV relativeFrom="paragraph">
                  <wp:posOffset>37465</wp:posOffset>
                </wp:positionV>
                <wp:extent cx="6146800" cy="316992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16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8972" w14:textId="77777777" w:rsidR="001F039A" w:rsidRDefault="001F03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DF16D" id="_x0000_t202" coordsize="21600,21600" o:spt="202" path="m,l,21600r21600,l21600,xe">
                <v:stroke joinstyle="miter"/>
                <v:path gradientshapeok="t" o:connecttype="rect"/>
              </v:shapetype>
              <v:shape id="Text Box 3" o:spid="_x0000_s1026" type="#_x0000_t202" style="position:absolute;left:0;text-align:left;margin-left:-1.5pt;margin-top:2.95pt;width:484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" filled="f" stroked="f">
                <v:textbox inset=",7.2pt,,7.2pt">
                  <w:txbxContent>
                    <w:p w14:paraId="75478972" w14:textId="77777777" w:rsidR="001F039A" w:rsidRDefault="001F039A"/>
                  </w:txbxContent>
                </v:textbox>
                <w10:wrap type="tight"/>
              </v:shape>
            </w:pict>
          </mc:Fallback>
        </mc:AlternateContent>
      </w:r>
    </w:p>
    <w:p w14:paraId="215AC751" w14:textId="77777777" w:rsidR="0007408E" w:rsidRPr="00807DAF" w:rsidRDefault="0007408E" w:rsidP="00EF1DCD">
      <w:pPr>
        <w:pageBreakBefore/>
        <w:spacing w:after="600"/>
        <w:jc w:val="center"/>
        <w:rPr>
          <w:sz w:val="32"/>
        </w:rPr>
      </w:pPr>
      <w:r w:rsidRPr="00807DAF">
        <w:rPr>
          <w:sz w:val="32"/>
        </w:rPr>
        <w:lastRenderedPageBreak/>
        <w:t>Table of contents</w:t>
      </w:r>
    </w:p>
    <w:p w14:paraId="329D3097" w14:textId="77777777" w:rsidR="00951BF6" w:rsidRPr="00712ADB" w:rsidRDefault="004B7BC2">
      <w:pPr>
        <w:pStyle w:val="TOC1"/>
        <w:rPr>
          <w:rFonts w:ascii="Calibri" w:hAnsi="Calibri"/>
          <w:b w:val="0"/>
          <w:caps w:val="0"/>
          <w:noProof/>
          <w:snapToGrid/>
          <w:szCs w:val="22"/>
          <w:lang w:eastAsia="en-GB"/>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437893835" w:history="1">
        <w:r w:rsidR="00951BF6" w:rsidRPr="001E61B6">
          <w:rPr>
            <w:rStyle w:val="Hyperlink"/>
            <w:noProof/>
          </w:rPr>
          <w:t>1.</w:t>
        </w:r>
        <w:r w:rsidR="00951BF6" w:rsidRPr="00712ADB">
          <w:rPr>
            <w:rFonts w:ascii="Calibri" w:hAnsi="Calibri"/>
            <w:b w:val="0"/>
            <w:caps w:val="0"/>
            <w:noProof/>
            <w:snapToGrid/>
            <w:szCs w:val="22"/>
            <w:lang w:eastAsia="en-GB"/>
          </w:rPr>
          <w:tab/>
        </w:r>
        <w:r w:rsidR="005B5B91">
          <w:rPr>
            <w:b w:val="0"/>
            <w:noProof/>
            <w:lang w:val="en-US"/>
          </w:rPr>
          <w:t>Security, Protection and Economic Empowerment (SUPREME)</w:t>
        </w:r>
        <w:r w:rsidR="00951BF6">
          <w:rPr>
            <w:noProof/>
            <w:webHidden/>
          </w:rPr>
          <w:tab/>
        </w:r>
        <w:r w:rsidR="00951BF6">
          <w:rPr>
            <w:noProof/>
            <w:webHidden/>
          </w:rPr>
          <w:fldChar w:fldCharType="begin"/>
        </w:r>
        <w:r w:rsidR="00951BF6">
          <w:rPr>
            <w:noProof/>
            <w:webHidden/>
          </w:rPr>
          <w:instrText xml:space="preserve"> PAGEREF _Toc437893835 \h </w:instrText>
        </w:r>
        <w:r w:rsidR="00951BF6">
          <w:rPr>
            <w:noProof/>
            <w:webHidden/>
          </w:rPr>
        </w:r>
        <w:r w:rsidR="00951BF6">
          <w:rPr>
            <w:noProof/>
            <w:webHidden/>
          </w:rPr>
          <w:fldChar w:fldCharType="separate"/>
        </w:r>
        <w:r w:rsidR="001F039A">
          <w:rPr>
            <w:b w:val="0"/>
            <w:bCs/>
            <w:noProof/>
            <w:webHidden/>
            <w:lang w:val="en-US"/>
          </w:rPr>
          <w:t>Error! Bookmark not defined.</w:t>
        </w:r>
        <w:r w:rsidR="00951BF6">
          <w:rPr>
            <w:noProof/>
            <w:webHidden/>
          </w:rPr>
          <w:fldChar w:fldCharType="end"/>
        </w:r>
      </w:hyperlink>
    </w:p>
    <w:p w14:paraId="535DD33E" w14:textId="77777777" w:rsidR="00951BF6" w:rsidRPr="00712ADB" w:rsidRDefault="00173AE8">
      <w:pPr>
        <w:pStyle w:val="TOC2"/>
        <w:rPr>
          <w:rFonts w:ascii="Calibri" w:hAnsi="Calibri"/>
          <w:noProof/>
          <w:snapToGrid/>
          <w:szCs w:val="22"/>
          <w:lang w:eastAsia="en-GB"/>
        </w:rPr>
      </w:pPr>
      <w:hyperlink w:anchor="_Toc437893836" w:history="1">
        <w:r w:rsidR="00951BF6" w:rsidRPr="001E61B6">
          <w:rPr>
            <w:rStyle w:val="Hyperlink"/>
            <w:noProof/>
          </w:rPr>
          <w:t>1.1.</w:t>
        </w:r>
        <w:r w:rsidR="00951BF6" w:rsidRPr="00712ADB">
          <w:rPr>
            <w:rFonts w:ascii="Calibri" w:hAnsi="Calibri"/>
            <w:noProof/>
            <w:snapToGrid/>
            <w:szCs w:val="22"/>
            <w:lang w:eastAsia="en-GB"/>
          </w:rPr>
          <w:tab/>
        </w:r>
        <w:r w:rsidR="00951BF6" w:rsidRPr="001E61B6">
          <w:rPr>
            <w:rStyle w:val="Hyperlink"/>
            <w:noProof/>
          </w:rPr>
          <w:t>Background</w:t>
        </w:r>
        <w:r w:rsidR="00951BF6">
          <w:rPr>
            <w:noProof/>
            <w:webHidden/>
          </w:rPr>
          <w:tab/>
        </w:r>
        <w:r w:rsidR="00951BF6">
          <w:rPr>
            <w:noProof/>
            <w:webHidden/>
          </w:rPr>
          <w:fldChar w:fldCharType="begin"/>
        </w:r>
        <w:r w:rsidR="00951BF6">
          <w:rPr>
            <w:noProof/>
            <w:webHidden/>
          </w:rPr>
          <w:instrText xml:space="preserve"> PAGEREF _Toc437893836 \h </w:instrText>
        </w:r>
        <w:r w:rsidR="00951BF6">
          <w:rPr>
            <w:noProof/>
            <w:webHidden/>
          </w:rPr>
        </w:r>
        <w:r w:rsidR="00951BF6">
          <w:rPr>
            <w:noProof/>
            <w:webHidden/>
          </w:rPr>
          <w:fldChar w:fldCharType="separate"/>
        </w:r>
        <w:r w:rsidR="001F039A">
          <w:rPr>
            <w:b/>
            <w:bCs/>
            <w:noProof/>
            <w:webHidden/>
            <w:lang w:val="en-US"/>
          </w:rPr>
          <w:t>Error! Bookmark not defined.</w:t>
        </w:r>
        <w:r w:rsidR="00951BF6">
          <w:rPr>
            <w:noProof/>
            <w:webHidden/>
          </w:rPr>
          <w:fldChar w:fldCharType="end"/>
        </w:r>
      </w:hyperlink>
    </w:p>
    <w:p w14:paraId="517DC8D0" w14:textId="77777777" w:rsidR="00951BF6" w:rsidRPr="00712ADB" w:rsidRDefault="00173AE8">
      <w:pPr>
        <w:pStyle w:val="TOC2"/>
        <w:rPr>
          <w:rFonts w:ascii="Calibri" w:hAnsi="Calibri"/>
          <w:noProof/>
          <w:snapToGrid/>
          <w:szCs w:val="22"/>
          <w:lang w:eastAsia="en-GB"/>
        </w:rPr>
      </w:pPr>
      <w:hyperlink w:anchor="_Toc437893837" w:history="1">
        <w:r w:rsidR="00951BF6" w:rsidRPr="001E61B6">
          <w:rPr>
            <w:rStyle w:val="Hyperlink"/>
            <w:noProof/>
          </w:rPr>
          <w:t>1.2.</w:t>
        </w:r>
        <w:r w:rsidR="00951BF6" w:rsidRPr="00712ADB">
          <w:rPr>
            <w:rFonts w:ascii="Calibri" w:hAnsi="Calibri"/>
            <w:noProof/>
            <w:snapToGrid/>
            <w:szCs w:val="22"/>
            <w:lang w:eastAsia="en-GB"/>
          </w:rPr>
          <w:tab/>
        </w:r>
        <w:r w:rsidR="00951BF6" w:rsidRPr="001E61B6">
          <w:rPr>
            <w:rStyle w:val="Hyperlink"/>
            <w:noProof/>
          </w:rPr>
          <w:t>Objectives of the programme and priority issues</w:t>
        </w:r>
        <w:r w:rsidR="00951BF6">
          <w:rPr>
            <w:noProof/>
            <w:webHidden/>
          </w:rPr>
          <w:tab/>
        </w:r>
        <w:r w:rsidR="00951BF6">
          <w:rPr>
            <w:noProof/>
            <w:webHidden/>
          </w:rPr>
          <w:fldChar w:fldCharType="begin"/>
        </w:r>
        <w:r w:rsidR="00951BF6">
          <w:rPr>
            <w:noProof/>
            <w:webHidden/>
          </w:rPr>
          <w:instrText xml:space="preserve"> PAGEREF _Toc437893837 \h </w:instrText>
        </w:r>
        <w:r w:rsidR="00951BF6">
          <w:rPr>
            <w:noProof/>
            <w:webHidden/>
          </w:rPr>
        </w:r>
        <w:r w:rsidR="00951BF6">
          <w:rPr>
            <w:noProof/>
            <w:webHidden/>
          </w:rPr>
          <w:fldChar w:fldCharType="separate"/>
        </w:r>
        <w:r w:rsidR="001F039A">
          <w:rPr>
            <w:noProof/>
            <w:webHidden/>
          </w:rPr>
          <w:t>3</w:t>
        </w:r>
        <w:r w:rsidR="00951BF6">
          <w:rPr>
            <w:noProof/>
            <w:webHidden/>
          </w:rPr>
          <w:fldChar w:fldCharType="end"/>
        </w:r>
      </w:hyperlink>
    </w:p>
    <w:p w14:paraId="618DC4DA" w14:textId="77777777" w:rsidR="00951BF6" w:rsidRPr="00712ADB" w:rsidRDefault="00173AE8">
      <w:pPr>
        <w:pStyle w:val="TOC2"/>
        <w:rPr>
          <w:rFonts w:ascii="Calibri" w:hAnsi="Calibri"/>
          <w:noProof/>
          <w:snapToGrid/>
          <w:szCs w:val="22"/>
          <w:lang w:eastAsia="en-GB"/>
        </w:rPr>
      </w:pPr>
      <w:hyperlink w:anchor="_Toc437893838" w:history="1">
        <w:r w:rsidR="00951BF6" w:rsidRPr="001E61B6">
          <w:rPr>
            <w:rStyle w:val="Hyperlink"/>
            <w:noProof/>
          </w:rPr>
          <w:t>1.3.</w:t>
        </w:r>
        <w:r w:rsidR="00951BF6" w:rsidRPr="00712ADB">
          <w:rPr>
            <w:rFonts w:ascii="Calibri" w:hAnsi="Calibri"/>
            <w:noProof/>
            <w:snapToGrid/>
            <w:szCs w:val="22"/>
            <w:lang w:eastAsia="en-GB"/>
          </w:rPr>
          <w:tab/>
        </w:r>
        <w:r w:rsidR="00951BF6" w:rsidRPr="001E61B6">
          <w:rPr>
            <w:rStyle w:val="Hyperlink"/>
            <w:noProof/>
          </w:rPr>
          <w:t>Financial allocation provided by the contracting authority</w:t>
        </w:r>
        <w:r w:rsidR="00951BF6">
          <w:rPr>
            <w:noProof/>
            <w:webHidden/>
          </w:rPr>
          <w:tab/>
        </w:r>
        <w:r w:rsidR="00951BF6">
          <w:rPr>
            <w:noProof/>
            <w:webHidden/>
          </w:rPr>
          <w:fldChar w:fldCharType="begin"/>
        </w:r>
        <w:r w:rsidR="00951BF6">
          <w:rPr>
            <w:noProof/>
            <w:webHidden/>
          </w:rPr>
          <w:instrText xml:space="preserve"> PAGEREF _Toc437893838 \h </w:instrText>
        </w:r>
        <w:r w:rsidR="00951BF6">
          <w:rPr>
            <w:noProof/>
            <w:webHidden/>
          </w:rPr>
        </w:r>
        <w:r w:rsidR="00951BF6">
          <w:rPr>
            <w:noProof/>
            <w:webHidden/>
          </w:rPr>
          <w:fldChar w:fldCharType="separate"/>
        </w:r>
        <w:r w:rsidR="001F039A">
          <w:rPr>
            <w:noProof/>
            <w:webHidden/>
          </w:rPr>
          <w:t>5</w:t>
        </w:r>
        <w:r w:rsidR="00951BF6">
          <w:rPr>
            <w:noProof/>
            <w:webHidden/>
          </w:rPr>
          <w:fldChar w:fldCharType="end"/>
        </w:r>
      </w:hyperlink>
    </w:p>
    <w:p w14:paraId="16C5D19D" w14:textId="77777777" w:rsidR="00951BF6" w:rsidRPr="00712ADB" w:rsidRDefault="00173AE8">
      <w:pPr>
        <w:pStyle w:val="TOC1"/>
        <w:rPr>
          <w:rFonts w:ascii="Calibri" w:hAnsi="Calibri"/>
          <w:b w:val="0"/>
          <w:caps w:val="0"/>
          <w:noProof/>
          <w:snapToGrid/>
          <w:szCs w:val="22"/>
          <w:lang w:eastAsia="en-GB"/>
        </w:rPr>
      </w:pPr>
      <w:hyperlink w:anchor="_Toc437893839" w:history="1">
        <w:r w:rsidR="00951BF6" w:rsidRPr="001E61B6">
          <w:rPr>
            <w:rStyle w:val="Hyperlink"/>
            <w:noProof/>
          </w:rPr>
          <w:t>2.</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Rules FOR thIS call for proposalS</w:t>
        </w:r>
        <w:r w:rsidR="00951BF6">
          <w:rPr>
            <w:noProof/>
            <w:webHidden/>
          </w:rPr>
          <w:tab/>
        </w:r>
        <w:r w:rsidR="00951BF6">
          <w:rPr>
            <w:noProof/>
            <w:webHidden/>
          </w:rPr>
          <w:fldChar w:fldCharType="begin"/>
        </w:r>
        <w:r w:rsidR="00951BF6">
          <w:rPr>
            <w:noProof/>
            <w:webHidden/>
          </w:rPr>
          <w:instrText xml:space="preserve"> PAGEREF _Toc437893839 \h </w:instrText>
        </w:r>
        <w:r w:rsidR="00951BF6">
          <w:rPr>
            <w:noProof/>
            <w:webHidden/>
          </w:rPr>
        </w:r>
        <w:r w:rsidR="00951BF6">
          <w:rPr>
            <w:noProof/>
            <w:webHidden/>
          </w:rPr>
          <w:fldChar w:fldCharType="separate"/>
        </w:r>
        <w:r w:rsidR="001F039A">
          <w:rPr>
            <w:noProof/>
            <w:webHidden/>
          </w:rPr>
          <w:t>7</w:t>
        </w:r>
        <w:r w:rsidR="00951BF6">
          <w:rPr>
            <w:noProof/>
            <w:webHidden/>
          </w:rPr>
          <w:fldChar w:fldCharType="end"/>
        </w:r>
      </w:hyperlink>
    </w:p>
    <w:p w14:paraId="3E073586" w14:textId="77777777" w:rsidR="00951BF6" w:rsidRPr="00712ADB" w:rsidRDefault="00173AE8">
      <w:pPr>
        <w:pStyle w:val="TOC2"/>
        <w:rPr>
          <w:rFonts w:ascii="Calibri" w:hAnsi="Calibri"/>
          <w:noProof/>
          <w:snapToGrid/>
          <w:szCs w:val="22"/>
          <w:lang w:eastAsia="en-GB"/>
        </w:rPr>
      </w:pPr>
      <w:hyperlink w:anchor="_Toc437893840" w:history="1">
        <w:r w:rsidR="00951BF6" w:rsidRPr="001E61B6">
          <w:rPr>
            <w:rStyle w:val="Hyperlink"/>
            <w:noProof/>
          </w:rPr>
          <w:t>2.1.</w:t>
        </w:r>
        <w:r w:rsidR="00951BF6" w:rsidRPr="00712ADB">
          <w:rPr>
            <w:rFonts w:ascii="Calibri" w:hAnsi="Calibri"/>
            <w:noProof/>
            <w:snapToGrid/>
            <w:szCs w:val="22"/>
            <w:lang w:eastAsia="en-GB"/>
          </w:rPr>
          <w:tab/>
        </w:r>
        <w:r w:rsidR="00951BF6" w:rsidRPr="001E61B6">
          <w:rPr>
            <w:rStyle w:val="Hyperlink"/>
            <w:noProof/>
          </w:rPr>
          <w:t>Eligibility criteria</w:t>
        </w:r>
        <w:r w:rsidR="00951BF6">
          <w:rPr>
            <w:noProof/>
            <w:webHidden/>
          </w:rPr>
          <w:tab/>
        </w:r>
        <w:r w:rsidR="00951BF6">
          <w:rPr>
            <w:noProof/>
            <w:webHidden/>
          </w:rPr>
          <w:fldChar w:fldCharType="begin"/>
        </w:r>
        <w:r w:rsidR="00951BF6">
          <w:rPr>
            <w:noProof/>
            <w:webHidden/>
          </w:rPr>
          <w:instrText xml:space="preserve"> PAGEREF _Toc437893840 \h </w:instrText>
        </w:r>
        <w:r w:rsidR="00951BF6">
          <w:rPr>
            <w:noProof/>
            <w:webHidden/>
          </w:rPr>
        </w:r>
        <w:r w:rsidR="00951BF6">
          <w:rPr>
            <w:noProof/>
            <w:webHidden/>
          </w:rPr>
          <w:fldChar w:fldCharType="separate"/>
        </w:r>
        <w:r w:rsidR="001F039A">
          <w:rPr>
            <w:noProof/>
            <w:webHidden/>
          </w:rPr>
          <w:t>7</w:t>
        </w:r>
        <w:r w:rsidR="00951BF6">
          <w:rPr>
            <w:noProof/>
            <w:webHidden/>
          </w:rPr>
          <w:fldChar w:fldCharType="end"/>
        </w:r>
      </w:hyperlink>
    </w:p>
    <w:p w14:paraId="359D2614" w14:textId="77777777" w:rsidR="00951BF6" w:rsidRPr="00712ADB" w:rsidRDefault="00173AE8">
      <w:pPr>
        <w:pStyle w:val="TOC3"/>
        <w:rPr>
          <w:rFonts w:ascii="Calibri" w:hAnsi="Calibri"/>
          <w:snapToGrid/>
          <w:sz w:val="22"/>
          <w:szCs w:val="22"/>
          <w:lang w:eastAsia="en-GB"/>
        </w:rPr>
      </w:pPr>
      <w:hyperlink w:anchor="_Toc437893841" w:history="1">
        <w:r w:rsidR="00951BF6" w:rsidRPr="001E61B6">
          <w:rPr>
            <w:rStyle w:val="Hyperlink"/>
            <w:rFonts w:ascii="Times New Roman Bold" w:hAnsi="Times New Roman Bold"/>
          </w:rPr>
          <w:t>2.1.1.</w:t>
        </w:r>
        <w:r w:rsidR="00951BF6" w:rsidRPr="00712ADB">
          <w:rPr>
            <w:rFonts w:ascii="Calibri" w:hAnsi="Calibri"/>
            <w:snapToGrid/>
            <w:sz w:val="22"/>
            <w:szCs w:val="22"/>
            <w:lang w:eastAsia="en-GB"/>
          </w:rPr>
          <w:tab/>
        </w:r>
        <w:r w:rsidR="00951BF6" w:rsidRPr="001E61B6">
          <w:rPr>
            <w:rStyle w:val="Hyperlink"/>
          </w:rPr>
          <w:t>Eligibility of applicants (i.e. lead applicant and co-applicant(s))</w:t>
        </w:r>
        <w:r w:rsidR="00951BF6">
          <w:rPr>
            <w:webHidden/>
          </w:rPr>
          <w:tab/>
        </w:r>
        <w:r w:rsidR="00951BF6">
          <w:rPr>
            <w:webHidden/>
          </w:rPr>
          <w:fldChar w:fldCharType="begin"/>
        </w:r>
        <w:r w:rsidR="00951BF6">
          <w:rPr>
            <w:webHidden/>
          </w:rPr>
          <w:instrText xml:space="preserve"> PAGEREF _Toc437893841 \h </w:instrText>
        </w:r>
        <w:r w:rsidR="00951BF6">
          <w:rPr>
            <w:webHidden/>
          </w:rPr>
        </w:r>
        <w:r w:rsidR="00951BF6">
          <w:rPr>
            <w:webHidden/>
          </w:rPr>
          <w:fldChar w:fldCharType="separate"/>
        </w:r>
        <w:r w:rsidR="001F039A">
          <w:rPr>
            <w:webHidden/>
          </w:rPr>
          <w:t>7</w:t>
        </w:r>
        <w:r w:rsidR="00951BF6">
          <w:rPr>
            <w:webHidden/>
          </w:rPr>
          <w:fldChar w:fldCharType="end"/>
        </w:r>
      </w:hyperlink>
    </w:p>
    <w:p w14:paraId="68CAA348" w14:textId="77777777" w:rsidR="00951BF6" w:rsidRPr="00712ADB" w:rsidRDefault="00173AE8">
      <w:pPr>
        <w:pStyle w:val="TOC3"/>
        <w:rPr>
          <w:rFonts w:ascii="Calibri" w:hAnsi="Calibri"/>
          <w:snapToGrid/>
          <w:sz w:val="22"/>
          <w:szCs w:val="22"/>
          <w:lang w:eastAsia="en-GB"/>
        </w:rPr>
      </w:pPr>
      <w:hyperlink w:anchor="_Toc437893842" w:history="1">
        <w:r w:rsidR="00951BF6" w:rsidRPr="001E61B6">
          <w:rPr>
            <w:rStyle w:val="Hyperlink"/>
            <w:rFonts w:ascii="Times New Roman Bold" w:hAnsi="Times New Roman Bold"/>
          </w:rPr>
          <w:t>2.1.2.</w:t>
        </w:r>
        <w:r w:rsidR="00951BF6" w:rsidRPr="00712ADB">
          <w:rPr>
            <w:rFonts w:ascii="Calibri" w:hAnsi="Calibri"/>
            <w:snapToGrid/>
            <w:sz w:val="22"/>
            <w:szCs w:val="22"/>
            <w:lang w:eastAsia="en-GB"/>
          </w:rPr>
          <w:tab/>
        </w:r>
        <w:r w:rsidR="00951BF6" w:rsidRPr="001E61B6">
          <w:rPr>
            <w:rStyle w:val="Hyperlink"/>
          </w:rPr>
          <w:t>Affiliated entities</w:t>
        </w:r>
        <w:r w:rsidR="00951BF6">
          <w:rPr>
            <w:webHidden/>
          </w:rPr>
          <w:tab/>
        </w:r>
        <w:r w:rsidR="00951BF6">
          <w:rPr>
            <w:webHidden/>
          </w:rPr>
          <w:fldChar w:fldCharType="begin"/>
        </w:r>
        <w:r w:rsidR="00951BF6">
          <w:rPr>
            <w:webHidden/>
          </w:rPr>
          <w:instrText xml:space="preserve"> PAGEREF _Toc437893842 \h </w:instrText>
        </w:r>
        <w:r w:rsidR="00951BF6">
          <w:rPr>
            <w:webHidden/>
          </w:rPr>
        </w:r>
        <w:r w:rsidR="00951BF6">
          <w:rPr>
            <w:webHidden/>
          </w:rPr>
          <w:fldChar w:fldCharType="separate"/>
        </w:r>
        <w:r w:rsidR="001F039A">
          <w:rPr>
            <w:webHidden/>
          </w:rPr>
          <w:t>9</w:t>
        </w:r>
        <w:r w:rsidR="00951BF6">
          <w:rPr>
            <w:webHidden/>
          </w:rPr>
          <w:fldChar w:fldCharType="end"/>
        </w:r>
      </w:hyperlink>
    </w:p>
    <w:p w14:paraId="40E6EF14" w14:textId="77777777" w:rsidR="00951BF6" w:rsidRPr="00712ADB" w:rsidRDefault="00173AE8">
      <w:pPr>
        <w:pStyle w:val="TOC3"/>
        <w:rPr>
          <w:rFonts w:ascii="Calibri" w:hAnsi="Calibri"/>
          <w:snapToGrid/>
          <w:sz w:val="22"/>
          <w:szCs w:val="22"/>
          <w:lang w:eastAsia="en-GB"/>
        </w:rPr>
      </w:pPr>
      <w:hyperlink w:anchor="_Toc437893843" w:history="1">
        <w:r w:rsidR="00951BF6" w:rsidRPr="001E61B6">
          <w:rPr>
            <w:rStyle w:val="Hyperlink"/>
            <w:rFonts w:ascii="Times New Roman Bold" w:hAnsi="Times New Roman Bold"/>
          </w:rPr>
          <w:t>2.1.3.</w:t>
        </w:r>
        <w:r w:rsidR="00951BF6" w:rsidRPr="00712ADB">
          <w:rPr>
            <w:rFonts w:ascii="Calibri" w:hAnsi="Calibri"/>
            <w:snapToGrid/>
            <w:sz w:val="22"/>
            <w:szCs w:val="22"/>
            <w:lang w:eastAsia="en-GB"/>
          </w:rPr>
          <w:tab/>
        </w:r>
        <w:r w:rsidR="00951BF6" w:rsidRPr="001E61B6">
          <w:rPr>
            <w:rStyle w:val="Hyperlink"/>
          </w:rPr>
          <w:t>Associates and Contractors</w:t>
        </w:r>
        <w:r w:rsidR="00951BF6">
          <w:rPr>
            <w:webHidden/>
          </w:rPr>
          <w:tab/>
        </w:r>
        <w:r w:rsidR="00951BF6">
          <w:rPr>
            <w:webHidden/>
          </w:rPr>
          <w:fldChar w:fldCharType="begin"/>
        </w:r>
        <w:r w:rsidR="00951BF6">
          <w:rPr>
            <w:webHidden/>
          </w:rPr>
          <w:instrText xml:space="preserve"> PAGEREF _Toc437893843 \h </w:instrText>
        </w:r>
        <w:r w:rsidR="00951BF6">
          <w:rPr>
            <w:webHidden/>
          </w:rPr>
        </w:r>
        <w:r w:rsidR="00951BF6">
          <w:rPr>
            <w:webHidden/>
          </w:rPr>
          <w:fldChar w:fldCharType="separate"/>
        </w:r>
        <w:r w:rsidR="001F039A">
          <w:rPr>
            <w:webHidden/>
          </w:rPr>
          <w:t>10</w:t>
        </w:r>
        <w:r w:rsidR="00951BF6">
          <w:rPr>
            <w:webHidden/>
          </w:rPr>
          <w:fldChar w:fldCharType="end"/>
        </w:r>
      </w:hyperlink>
    </w:p>
    <w:p w14:paraId="766E97A5" w14:textId="77777777" w:rsidR="00951BF6" w:rsidRPr="00E07B4B" w:rsidRDefault="00173AE8">
      <w:pPr>
        <w:pStyle w:val="TOC3"/>
        <w:rPr>
          <w:rFonts w:ascii="Calibri" w:hAnsi="Calibri"/>
          <w:snapToGrid/>
          <w:sz w:val="22"/>
          <w:szCs w:val="22"/>
          <w:lang w:eastAsia="en-GB"/>
        </w:rPr>
      </w:pPr>
      <w:hyperlink w:anchor="_Toc437893844" w:history="1">
        <w:r w:rsidR="00951BF6" w:rsidRPr="00E07B4B">
          <w:rPr>
            <w:rStyle w:val="Hyperlink"/>
            <w:rFonts w:ascii="Times New Roman Bold" w:hAnsi="Times New Roman Bold"/>
          </w:rPr>
          <w:t>2.1.4.</w:t>
        </w:r>
        <w:r w:rsidR="00951BF6" w:rsidRPr="00E07B4B">
          <w:rPr>
            <w:rFonts w:ascii="Calibri" w:hAnsi="Calibri"/>
            <w:snapToGrid/>
            <w:sz w:val="22"/>
            <w:szCs w:val="22"/>
            <w:lang w:eastAsia="en-GB"/>
          </w:rPr>
          <w:tab/>
        </w:r>
        <w:r w:rsidR="00951BF6" w:rsidRPr="00E07B4B">
          <w:rPr>
            <w:rStyle w:val="Hyperlink"/>
          </w:rPr>
          <w:t>Eligible actions: actions for which an application may be made</w:t>
        </w:r>
        <w:r w:rsidR="00951BF6" w:rsidRPr="00E07B4B">
          <w:rPr>
            <w:webHidden/>
          </w:rPr>
          <w:tab/>
        </w:r>
        <w:r w:rsidR="00951BF6" w:rsidRPr="00E07B4B">
          <w:rPr>
            <w:webHidden/>
          </w:rPr>
          <w:fldChar w:fldCharType="begin"/>
        </w:r>
        <w:r w:rsidR="00951BF6" w:rsidRPr="00E07B4B">
          <w:rPr>
            <w:webHidden/>
          </w:rPr>
          <w:instrText xml:space="preserve"> PAGEREF _Toc437893844 \h </w:instrText>
        </w:r>
        <w:r w:rsidR="00951BF6" w:rsidRPr="00E07B4B">
          <w:rPr>
            <w:webHidden/>
          </w:rPr>
        </w:r>
        <w:r w:rsidR="00951BF6" w:rsidRPr="00E07B4B">
          <w:rPr>
            <w:webHidden/>
          </w:rPr>
          <w:fldChar w:fldCharType="separate"/>
        </w:r>
        <w:r w:rsidR="001F039A">
          <w:rPr>
            <w:webHidden/>
          </w:rPr>
          <w:t>11</w:t>
        </w:r>
        <w:r w:rsidR="00951BF6" w:rsidRPr="00E07B4B">
          <w:rPr>
            <w:webHidden/>
          </w:rPr>
          <w:fldChar w:fldCharType="end"/>
        </w:r>
      </w:hyperlink>
    </w:p>
    <w:p w14:paraId="0BBC9CCA" w14:textId="77777777" w:rsidR="00951BF6" w:rsidRPr="00E07B4B" w:rsidRDefault="00173AE8">
      <w:pPr>
        <w:pStyle w:val="TOC3"/>
        <w:rPr>
          <w:rFonts w:ascii="Calibri" w:hAnsi="Calibri"/>
          <w:snapToGrid/>
          <w:sz w:val="22"/>
          <w:szCs w:val="22"/>
          <w:lang w:eastAsia="en-GB"/>
        </w:rPr>
      </w:pPr>
      <w:hyperlink w:anchor="_Toc437893845" w:history="1">
        <w:r w:rsidR="00951BF6" w:rsidRPr="00E07B4B">
          <w:rPr>
            <w:rStyle w:val="Hyperlink"/>
            <w:rFonts w:ascii="Times New Roman Bold" w:hAnsi="Times New Roman Bold"/>
          </w:rPr>
          <w:t>2.1.5.</w:t>
        </w:r>
        <w:r w:rsidR="00951BF6" w:rsidRPr="00E07B4B">
          <w:rPr>
            <w:rFonts w:ascii="Calibri" w:hAnsi="Calibri"/>
            <w:snapToGrid/>
            <w:sz w:val="22"/>
            <w:szCs w:val="22"/>
            <w:lang w:eastAsia="en-GB"/>
          </w:rPr>
          <w:tab/>
        </w:r>
        <w:r w:rsidR="00951BF6" w:rsidRPr="00E07B4B">
          <w:rPr>
            <w:rStyle w:val="Hyperlink"/>
          </w:rPr>
          <w:t>Eligibility of costs: costs that can be included</w:t>
        </w:r>
        <w:r w:rsidR="00951BF6" w:rsidRPr="00E07B4B">
          <w:rPr>
            <w:webHidden/>
          </w:rPr>
          <w:tab/>
        </w:r>
        <w:r w:rsidR="00951BF6" w:rsidRPr="00E07B4B">
          <w:rPr>
            <w:webHidden/>
          </w:rPr>
          <w:fldChar w:fldCharType="begin"/>
        </w:r>
        <w:r w:rsidR="00951BF6" w:rsidRPr="00E07B4B">
          <w:rPr>
            <w:webHidden/>
          </w:rPr>
          <w:instrText xml:space="preserve"> PAGEREF _Toc437893845 \h </w:instrText>
        </w:r>
        <w:r w:rsidR="00951BF6" w:rsidRPr="00E07B4B">
          <w:rPr>
            <w:webHidden/>
          </w:rPr>
        </w:r>
        <w:r w:rsidR="00951BF6" w:rsidRPr="00E07B4B">
          <w:rPr>
            <w:webHidden/>
          </w:rPr>
          <w:fldChar w:fldCharType="separate"/>
        </w:r>
        <w:r w:rsidR="001F039A">
          <w:rPr>
            <w:webHidden/>
          </w:rPr>
          <w:t>12</w:t>
        </w:r>
        <w:r w:rsidR="00951BF6" w:rsidRPr="00E07B4B">
          <w:rPr>
            <w:webHidden/>
          </w:rPr>
          <w:fldChar w:fldCharType="end"/>
        </w:r>
      </w:hyperlink>
    </w:p>
    <w:p w14:paraId="5DD7B0FF" w14:textId="77777777" w:rsidR="00951BF6" w:rsidRPr="00E07B4B" w:rsidRDefault="00173AE8">
      <w:pPr>
        <w:pStyle w:val="TOC2"/>
        <w:rPr>
          <w:rFonts w:ascii="Calibri" w:hAnsi="Calibri"/>
          <w:noProof/>
          <w:snapToGrid/>
          <w:szCs w:val="22"/>
          <w:lang w:eastAsia="en-GB"/>
        </w:rPr>
      </w:pPr>
      <w:hyperlink w:anchor="_Toc437893846" w:history="1">
        <w:r w:rsidR="00951BF6" w:rsidRPr="00E07B4B">
          <w:rPr>
            <w:rStyle w:val="Hyperlink"/>
            <w:noProof/>
          </w:rPr>
          <w:t>2.2.</w:t>
        </w:r>
        <w:r w:rsidR="00951BF6" w:rsidRPr="00E07B4B">
          <w:rPr>
            <w:rFonts w:ascii="Calibri" w:hAnsi="Calibri"/>
            <w:noProof/>
            <w:snapToGrid/>
            <w:szCs w:val="22"/>
            <w:lang w:eastAsia="en-GB"/>
          </w:rPr>
          <w:tab/>
        </w:r>
        <w:r w:rsidR="00951BF6" w:rsidRPr="00E07B4B">
          <w:rPr>
            <w:rStyle w:val="Hyperlink"/>
            <w:noProof/>
          </w:rPr>
          <w:t>How to apply and the procedures to follow</w:t>
        </w:r>
        <w:r w:rsidR="00951BF6" w:rsidRPr="00E07B4B">
          <w:rPr>
            <w:noProof/>
            <w:webHidden/>
          </w:rPr>
          <w:tab/>
        </w:r>
        <w:r w:rsidR="00951BF6" w:rsidRPr="00E07B4B">
          <w:rPr>
            <w:noProof/>
            <w:webHidden/>
          </w:rPr>
          <w:fldChar w:fldCharType="begin"/>
        </w:r>
        <w:r w:rsidR="00951BF6" w:rsidRPr="00E07B4B">
          <w:rPr>
            <w:noProof/>
            <w:webHidden/>
          </w:rPr>
          <w:instrText xml:space="preserve"> PAGEREF _Toc437893846 \h </w:instrText>
        </w:r>
        <w:r w:rsidR="00951BF6" w:rsidRPr="00E07B4B">
          <w:rPr>
            <w:noProof/>
            <w:webHidden/>
          </w:rPr>
        </w:r>
        <w:r w:rsidR="00951BF6" w:rsidRPr="00E07B4B">
          <w:rPr>
            <w:noProof/>
            <w:webHidden/>
          </w:rPr>
          <w:fldChar w:fldCharType="separate"/>
        </w:r>
        <w:r w:rsidR="001F039A">
          <w:rPr>
            <w:noProof/>
            <w:webHidden/>
          </w:rPr>
          <w:t>14</w:t>
        </w:r>
        <w:r w:rsidR="00951BF6" w:rsidRPr="00E07B4B">
          <w:rPr>
            <w:noProof/>
            <w:webHidden/>
          </w:rPr>
          <w:fldChar w:fldCharType="end"/>
        </w:r>
      </w:hyperlink>
    </w:p>
    <w:p w14:paraId="36AE08A5" w14:textId="77777777" w:rsidR="00951BF6" w:rsidRPr="00E07B4B" w:rsidRDefault="00173AE8">
      <w:pPr>
        <w:pStyle w:val="TOC3"/>
        <w:rPr>
          <w:rFonts w:ascii="Calibri" w:hAnsi="Calibri"/>
          <w:snapToGrid/>
          <w:sz w:val="22"/>
          <w:szCs w:val="22"/>
          <w:lang w:eastAsia="en-GB"/>
        </w:rPr>
      </w:pPr>
      <w:hyperlink w:anchor="_Toc437893847" w:history="1">
        <w:r w:rsidR="00951BF6" w:rsidRPr="00E07B4B">
          <w:rPr>
            <w:rStyle w:val="Hyperlink"/>
            <w:rFonts w:ascii="Times New Roman Bold" w:hAnsi="Times New Roman Bold"/>
          </w:rPr>
          <w:t>2.2.1.</w:t>
        </w:r>
        <w:r w:rsidR="00951BF6" w:rsidRPr="00E07B4B">
          <w:rPr>
            <w:rFonts w:ascii="Calibri" w:hAnsi="Calibri"/>
            <w:snapToGrid/>
            <w:sz w:val="22"/>
            <w:szCs w:val="22"/>
            <w:lang w:eastAsia="en-GB"/>
          </w:rPr>
          <w:tab/>
        </w:r>
        <w:r w:rsidR="00951BF6" w:rsidRPr="00E07B4B">
          <w:rPr>
            <w:rStyle w:val="Hyperlink"/>
          </w:rPr>
          <w:t>Concept note content</w:t>
        </w:r>
        <w:r w:rsidR="00951BF6" w:rsidRPr="00E07B4B">
          <w:rPr>
            <w:webHidden/>
          </w:rPr>
          <w:tab/>
        </w:r>
        <w:r w:rsidR="00951BF6" w:rsidRPr="00E07B4B">
          <w:rPr>
            <w:webHidden/>
          </w:rPr>
          <w:fldChar w:fldCharType="begin"/>
        </w:r>
        <w:r w:rsidR="00951BF6" w:rsidRPr="00E07B4B">
          <w:rPr>
            <w:webHidden/>
          </w:rPr>
          <w:instrText xml:space="preserve"> PAGEREF _Toc437893847 \h </w:instrText>
        </w:r>
        <w:r w:rsidR="00951BF6" w:rsidRPr="00E07B4B">
          <w:rPr>
            <w:webHidden/>
          </w:rPr>
        </w:r>
        <w:r w:rsidR="00951BF6" w:rsidRPr="00E07B4B">
          <w:rPr>
            <w:webHidden/>
          </w:rPr>
          <w:fldChar w:fldCharType="separate"/>
        </w:r>
        <w:r w:rsidR="001F039A">
          <w:rPr>
            <w:webHidden/>
          </w:rPr>
          <w:t>15</w:t>
        </w:r>
        <w:r w:rsidR="00951BF6" w:rsidRPr="00E07B4B">
          <w:rPr>
            <w:webHidden/>
          </w:rPr>
          <w:fldChar w:fldCharType="end"/>
        </w:r>
      </w:hyperlink>
    </w:p>
    <w:p w14:paraId="4D8E6BE5" w14:textId="77777777" w:rsidR="00951BF6" w:rsidRPr="00E07B4B" w:rsidRDefault="00173AE8">
      <w:pPr>
        <w:pStyle w:val="TOC3"/>
        <w:rPr>
          <w:rFonts w:ascii="Calibri" w:hAnsi="Calibri"/>
          <w:snapToGrid/>
          <w:sz w:val="22"/>
          <w:szCs w:val="22"/>
          <w:lang w:eastAsia="en-GB"/>
        </w:rPr>
      </w:pPr>
      <w:hyperlink w:anchor="_Toc437893848" w:history="1">
        <w:r w:rsidR="00951BF6" w:rsidRPr="00E07B4B">
          <w:rPr>
            <w:rStyle w:val="Hyperlink"/>
            <w:rFonts w:ascii="Times New Roman Bold" w:hAnsi="Times New Roman Bold"/>
          </w:rPr>
          <w:t>2.2.2.</w:t>
        </w:r>
        <w:r w:rsidR="00951BF6" w:rsidRPr="00E07B4B">
          <w:rPr>
            <w:rFonts w:ascii="Calibri" w:hAnsi="Calibri"/>
            <w:snapToGrid/>
            <w:sz w:val="22"/>
            <w:szCs w:val="22"/>
            <w:lang w:eastAsia="en-GB"/>
          </w:rPr>
          <w:tab/>
        </w:r>
        <w:r w:rsidR="00951BF6" w:rsidRPr="00E07B4B">
          <w:rPr>
            <w:rStyle w:val="Hyperlink"/>
          </w:rPr>
          <w:t>Where and how to send concept notes</w:t>
        </w:r>
        <w:r w:rsidR="00951BF6" w:rsidRPr="00E07B4B">
          <w:rPr>
            <w:webHidden/>
          </w:rPr>
          <w:tab/>
        </w:r>
        <w:r w:rsidR="00951BF6" w:rsidRPr="00E07B4B">
          <w:rPr>
            <w:webHidden/>
          </w:rPr>
          <w:fldChar w:fldCharType="begin"/>
        </w:r>
        <w:r w:rsidR="00951BF6" w:rsidRPr="00E07B4B">
          <w:rPr>
            <w:webHidden/>
          </w:rPr>
          <w:instrText xml:space="preserve"> PAGEREF _Toc437893848 \h </w:instrText>
        </w:r>
        <w:r w:rsidR="00951BF6" w:rsidRPr="00E07B4B">
          <w:rPr>
            <w:webHidden/>
          </w:rPr>
        </w:r>
        <w:r w:rsidR="00951BF6" w:rsidRPr="00E07B4B">
          <w:rPr>
            <w:webHidden/>
          </w:rPr>
          <w:fldChar w:fldCharType="separate"/>
        </w:r>
        <w:r w:rsidR="001F039A">
          <w:rPr>
            <w:webHidden/>
          </w:rPr>
          <w:t>16</w:t>
        </w:r>
        <w:r w:rsidR="00951BF6" w:rsidRPr="00E07B4B">
          <w:rPr>
            <w:webHidden/>
          </w:rPr>
          <w:fldChar w:fldCharType="end"/>
        </w:r>
      </w:hyperlink>
    </w:p>
    <w:p w14:paraId="6BCE14BE" w14:textId="77777777" w:rsidR="00951BF6" w:rsidRPr="00E07B4B" w:rsidRDefault="00173AE8">
      <w:pPr>
        <w:pStyle w:val="TOC3"/>
        <w:rPr>
          <w:rFonts w:ascii="Calibri" w:hAnsi="Calibri"/>
          <w:snapToGrid/>
          <w:sz w:val="22"/>
          <w:szCs w:val="22"/>
          <w:lang w:eastAsia="en-GB"/>
        </w:rPr>
      </w:pPr>
      <w:hyperlink w:anchor="_Toc437893849" w:history="1">
        <w:r w:rsidR="00951BF6" w:rsidRPr="00E07B4B">
          <w:rPr>
            <w:rStyle w:val="Hyperlink"/>
            <w:rFonts w:ascii="Times New Roman Bold" w:hAnsi="Times New Roman Bold"/>
          </w:rPr>
          <w:t>2.2.3.</w:t>
        </w:r>
        <w:r w:rsidR="00951BF6" w:rsidRPr="00E07B4B">
          <w:rPr>
            <w:rFonts w:ascii="Calibri" w:hAnsi="Calibri"/>
            <w:snapToGrid/>
            <w:sz w:val="22"/>
            <w:szCs w:val="22"/>
            <w:lang w:eastAsia="en-GB"/>
          </w:rPr>
          <w:tab/>
        </w:r>
        <w:r w:rsidR="00951BF6" w:rsidRPr="00E07B4B">
          <w:rPr>
            <w:rStyle w:val="Hyperlink"/>
          </w:rPr>
          <w:t>Deadline for submission of concept notes</w:t>
        </w:r>
        <w:r w:rsidR="00951BF6" w:rsidRPr="00E07B4B">
          <w:rPr>
            <w:webHidden/>
          </w:rPr>
          <w:tab/>
        </w:r>
        <w:r w:rsidR="00951BF6" w:rsidRPr="00E07B4B">
          <w:rPr>
            <w:webHidden/>
          </w:rPr>
          <w:fldChar w:fldCharType="begin"/>
        </w:r>
        <w:r w:rsidR="00951BF6" w:rsidRPr="00E07B4B">
          <w:rPr>
            <w:webHidden/>
          </w:rPr>
          <w:instrText xml:space="preserve"> PAGEREF _Toc437893849 \h </w:instrText>
        </w:r>
        <w:r w:rsidR="00951BF6" w:rsidRPr="00E07B4B">
          <w:rPr>
            <w:webHidden/>
          </w:rPr>
        </w:r>
        <w:r w:rsidR="00951BF6" w:rsidRPr="00E07B4B">
          <w:rPr>
            <w:webHidden/>
          </w:rPr>
          <w:fldChar w:fldCharType="separate"/>
        </w:r>
        <w:r w:rsidR="001F039A">
          <w:rPr>
            <w:webHidden/>
          </w:rPr>
          <w:t>16</w:t>
        </w:r>
        <w:r w:rsidR="00951BF6" w:rsidRPr="00E07B4B">
          <w:rPr>
            <w:webHidden/>
          </w:rPr>
          <w:fldChar w:fldCharType="end"/>
        </w:r>
      </w:hyperlink>
    </w:p>
    <w:p w14:paraId="5BFEB415" w14:textId="77777777" w:rsidR="00951BF6" w:rsidRPr="00E07B4B" w:rsidRDefault="00173AE8">
      <w:pPr>
        <w:pStyle w:val="TOC3"/>
        <w:rPr>
          <w:rFonts w:ascii="Calibri" w:hAnsi="Calibri"/>
          <w:snapToGrid/>
          <w:sz w:val="22"/>
          <w:szCs w:val="22"/>
          <w:lang w:eastAsia="en-GB"/>
        </w:rPr>
      </w:pPr>
      <w:hyperlink w:anchor="_Toc437893850" w:history="1">
        <w:r w:rsidR="00951BF6" w:rsidRPr="00E07B4B">
          <w:rPr>
            <w:rStyle w:val="Hyperlink"/>
            <w:rFonts w:ascii="Times New Roman Bold" w:hAnsi="Times New Roman Bold"/>
          </w:rPr>
          <w:t>2.2.4.</w:t>
        </w:r>
        <w:r w:rsidR="00951BF6" w:rsidRPr="00E07B4B">
          <w:rPr>
            <w:rFonts w:ascii="Calibri" w:hAnsi="Calibri"/>
            <w:snapToGrid/>
            <w:sz w:val="22"/>
            <w:szCs w:val="22"/>
            <w:lang w:eastAsia="en-GB"/>
          </w:rPr>
          <w:tab/>
        </w:r>
        <w:r w:rsidR="00951BF6" w:rsidRPr="00E07B4B">
          <w:rPr>
            <w:rStyle w:val="Hyperlink"/>
          </w:rPr>
          <w:t>Further information about concept notes</w:t>
        </w:r>
        <w:r w:rsidR="00951BF6" w:rsidRPr="00E07B4B">
          <w:rPr>
            <w:webHidden/>
          </w:rPr>
          <w:tab/>
        </w:r>
        <w:r w:rsidR="00951BF6" w:rsidRPr="00E07B4B">
          <w:rPr>
            <w:webHidden/>
          </w:rPr>
          <w:fldChar w:fldCharType="begin"/>
        </w:r>
        <w:r w:rsidR="00951BF6" w:rsidRPr="00E07B4B">
          <w:rPr>
            <w:webHidden/>
          </w:rPr>
          <w:instrText xml:space="preserve"> PAGEREF _Toc437893850 \h </w:instrText>
        </w:r>
        <w:r w:rsidR="00951BF6" w:rsidRPr="00E07B4B">
          <w:rPr>
            <w:webHidden/>
          </w:rPr>
        </w:r>
        <w:r w:rsidR="00951BF6" w:rsidRPr="00E07B4B">
          <w:rPr>
            <w:webHidden/>
          </w:rPr>
          <w:fldChar w:fldCharType="separate"/>
        </w:r>
        <w:r w:rsidR="001F039A">
          <w:rPr>
            <w:webHidden/>
          </w:rPr>
          <w:t>17</w:t>
        </w:r>
        <w:r w:rsidR="00951BF6" w:rsidRPr="00E07B4B">
          <w:rPr>
            <w:webHidden/>
          </w:rPr>
          <w:fldChar w:fldCharType="end"/>
        </w:r>
      </w:hyperlink>
    </w:p>
    <w:p w14:paraId="554F7B98" w14:textId="77777777" w:rsidR="00951BF6" w:rsidRPr="00E07B4B" w:rsidRDefault="00173AE8">
      <w:pPr>
        <w:pStyle w:val="TOC3"/>
        <w:rPr>
          <w:rFonts w:ascii="Calibri" w:hAnsi="Calibri"/>
          <w:snapToGrid/>
          <w:sz w:val="22"/>
          <w:szCs w:val="22"/>
          <w:lang w:eastAsia="en-GB"/>
        </w:rPr>
      </w:pPr>
      <w:hyperlink w:anchor="_Toc437893851" w:history="1">
        <w:r w:rsidR="00951BF6" w:rsidRPr="00E07B4B">
          <w:rPr>
            <w:rStyle w:val="Hyperlink"/>
            <w:rFonts w:ascii="Times New Roman Bold" w:hAnsi="Times New Roman Bold"/>
          </w:rPr>
          <w:t>2.2.5.</w:t>
        </w:r>
        <w:r w:rsidR="00951BF6" w:rsidRPr="00E07B4B">
          <w:rPr>
            <w:rFonts w:ascii="Calibri" w:hAnsi="Calibri"/>
            <w:snapToGrid/>
            <w:sz w:val="22"/>
            <w:szCs w:val="22"/>
            <w:lang w:eastAsia="en-GB"/>
          </w:rPr>
          <w:tab/>
        </w:r>
        <w:r w:rsidR="00951BF6" w:rsidRPr="00E07B4B">
          <w:rPr>
            <w:rStyle w:val="Hyperlink"/>
          </w:rPr>
          <w:t>Full applications</w:t>
        </w:r>
        <w:r w:rsidR="00951BF6" w:rsidRPr="00E07B4B">
          <w:rPr>
            <w:webHidden/>
          </w:rPr>
          <w:tab/>
        </w:r>
        <w:r w:rsidR="00951BF6" w:rsidRPr="00E07B4B">
          <w:rPr>
            <w:webHidden/>
          </w:rPr>
          <w:fldChar w:fldCharType="begin"/>
        </w:r>
        <w:r w:rsidR="00951BF6" w:rsidRPr="00E07B4B">
          <w:rPr>
            <w:webHidden/>
          </w:rPr>
          <w:instrText xml:space="preserve"> PAGEREF _Toc437893851 \h </w:instrText>
        </w:r>
        <w:r w:rsidR="00951BF6" w:rsidRPr="00E07B4B">
          <w:rPr>
            <w:webHidden/>
          </w:rPr>
        </w:r>
        <w:r w:rsidR="00951BF6" w:rsidRPr="00E07B4B">
          <w:rPr>
            <w:webHidden/>
          </w:rPr>
          <w:fldChar w:fldCharType="separate"/>
        </w:r>
        <w:r w:rsidR="001F039A">
          <w:rPr>
            <w:webHidden/>
          </w:rPr>
          <w:t>17</w:t>
        </w:r>
        <w:r w:rsidR="00951BF6" w:rsidRPr="00E07B4B">
          <w:rPr>
            <w:webHidden/>
          </w:rPr>
          <w:fldChar w:fldCharType="end"/>
        </w:r>
      </w:hyperlink>
    </w:p>
    <w:p w14:paraId="65455A9F" w14:textId="77777777" w:rsidR="00951BF6" w:rsidRPr="00E07B4B" w:rsidRDefault="00173AE8">
      <w:pPr>
        <w:pStyle w:val="TOC3"/>
        <w:rPr>
          <w:rFonts w:ascii="Calibri" w:hAnsi="Calibri"/>
          <w:snapToGrid/>
          <w:sz w:val="22"/>
          <w:szCs w:val="22"/>
          <w:lang w:eastAsia="en-GB"/>
        </w:rPr>
      </w:pPr>
      <w:hyperlink w:anchor="_Toc437893852" w:history="1">
        <w:r w:rsidR="00951BF6" w:rsidRPr="00E07B4B">
          <w:rPr>
            <w:rStyle w:val="Hyperlink"/>
            <w:rFonts w:ascii="Times New Roman Bold" w:hAnsi="Times New Roman Bold"/>
          </w:rPr>
          <w:t>2.2.6.</w:t>
        </w:r>
        <w:r w:rsidR="00951BF6" w:rsidRPr="00E07B4B">
          <w:rPr>
            <w:rFonts w:ascii="Calibri" w:hAnsi="Calibri"/>
            <w:snapToGrid/>
            <w:sz w:val="22"/>
            <w:szCs w:val="22"/>
            <w:lang w:eastAsia="en-GB"/>
          </w:rPr>
          <w:tab/>
        </w:r>
        <w:r w:rsidR="00951BF6" w:rsidRPr="00E07B4B">
          <w:rPr>
            <w:rStyle w:val="Hyperlink"/>
          </w:rPr>
          <w:t>Where and how to send full applications</w:t>
        </w:r>
        <w:r w:rsidR="00951BF6" w:rsidRPr="00E07B4B">
          <w:rPr>
            <w:webHidden/>
          </w:rPr>
          <w:tab/>
        </w:r>
        <w:r w:rsidR="00951BF6" w:rsidRPr="00E07B4B">
          <w:rPr>
            <w:webHidden/>
          </w:rPr>
          <w:fldChar w:fldCharType="begin"/>
        </w:r>
        <w:r w:rsidR="00951BF6" w:rsidRPr="00E07B4B">
          <w:rPr>
            <w:webHidden/>
          </w:rPr>
          <w:instrText xml:space="preserve"> PAGEREF _Toc437893852 \h </w:instrText>
        </w:r>
        <w:r w:rsidR="00951BF6" w:rsidRPr="00E07B4B">
          <w:rPr>
            <w:webHidden/>
          </w:rPr>
        </w:r>
        <w:r w:rsidR="00951BF6" w:rsidRPr="00E07B4B">
          <w:rPr>
            <w:webHidden/>
          </w:rPr>
          <w:fldChar w:fldCharType="separate"/>
        </w:r>
        <w:r w:rsidR="001F039A">
          <w:rPr>
            <w:webHidden/>
          </w:rPr>
          <w:t>18</w:t>
        </w:r>
        <w:r w:rsidR="00951BF6" w:rsidRPr="00E07B4B">
          <w:rPr>
            <w:webHidden/>
          </w:rPr>
          <w:fldChar w:fldCharType="end"/>
        </w:r>
      </w:hyperlink>
    </w:p>
    <w:p w14:paraId="30B26EE3" w14:textId="77777777" w:rsidR="00951BF6" w:rsidRPr="00E07B4B" w:rsidRDefault="00173AE8">
      <w:pPr>
        <w:pStyle w:val="TOC3"/>
        <w:rPr>
          <w:rFonts w:ascii="Calibri" w:hAnsi="Calibri"/>
          <w:snapToGrid/>
          <w:sz w:val="22"/>
          <w:szCs w:val="22"/>
          <w:lang w:eastAsia="en-GB"/>
        </w:rPr>
      </w:pPr>
      <w:hyperlink w:anchor="_Toc437893853" w:history="1">
        <w:r w:rsidR="00951BF6" w:rsidRPr="00E07B4B">
          <w:rPr>
            <w:rStyle w:val="Hyperlink"/>
            <w:rFonts w:ascii="Times New Roman Bold" w:hAnsi="Times New Roman Bold"/>
          </w:rPr>
          <w:t>2.2.7.</w:t>
        </w:r>
        <w:r w:rsidR="00951BF6" w:rsidRPr="00E07B4B">
          <w:rPr>
            <w:rFonts w:ascii="Calibri" w:hAnsi="Calibri"/>
            <w:snapToGrid/>
            <w:sz w:val="22"/>
            <w:szCs w:val="22"/>
            <w:lang w:eastAsia="en-GB"/>
          </w:rPr>
          <w:tab/>
        </w:r>
        <w:r w:rsidR="00951BF6" w:rsidRPr="00E07B4B">
          <w:rPr>
            <w:rStyle w:val="Hyperlink"/>
          </w:rPr>
          <w:t>Deadline for submission of full applications</w:t>
        </w:r>
        <w:r w:rsidR="00951BF6" w:rsidRPr="00E07B4B">
          <w:rPr>
            <w:webHidden/>
          </w:rPr>
          <w:tab/>
        </w:r>
        <w:r w:rsidR="00951BF6" w:rsidRPr="00E07B4B">
          <w:rPr>
            <w:webHidden/>
          </w:rPr>
          <w:fldChar w:fldCharType="begin"/>
        </w:r>
        <w:r w:rsidR="00951BF6" w:rsidRPr="00E07B4B">
          <w:rPr>
            <w:webHidden/>
          </w:rPr>
          <w:instrText xml:space="preserve"> PAGEREF _Toc437893853 \h </w:instrText>
        </w:r>
        <w:r w:rsidR="00951BF6" w:rsidRPr="00E07B4B">
          <w:rPr>
            <w:webHidden/>
          </w:rPr>
        </w:r>
        <w:r w:rsidR="00951BF6" w:rsidRPr="00E07B4B">
          <w:rPr>
            <w:webHidden/>
          </w:rPr>
          <w:fldChar w:fldCharType="separate"/>
        </w:r>
        <w:r w:rsidR="001F039A">
          <w:rPr>
            <w:webHidden/>
          </w:rPr>
          <w:t>19</w:t>
        </w:r>
        <w:r w:rsidR="00951BF6" w:rsidRPr="00E07B4B">
          <w:rPr>
            <w:webHidden/>
          </w:rPr>
          <w:fldChar w:fldCharType="end"/>
        </w:r>
      </w:hyperlink>
    </w:p>
    <w:p w14:paraId="4854CE3C" w14:textId="77777777" w:rsidR="00951BF6" w:rsidRPr="00E07B4B" w:rsidRDefault="00173AE8">
      <w:pPr>
        <w:pStyle w:val="TOC3"/>
        <w:rPr>
          <w:rFonts w:ascii="Calibri" w:hAnsi="Calibri"/>
          <w:snapToGrid/>
          <w:sz w:val="22"/>
          <w:szCs w:val="22"/>
          <w:lang w:eastAsia="en-GB"/>
        </w:rPr>
      </w:pPr>
      <w:hyperlink w:anchor="_Toc437893854" w:history="1">
        <w:r w:rsidR="00951BF6" w:rsidRPr="00E07B4B">
          <w:rPr>
            <w:rStyle w:val="Hyperlink"/>
            <w:rFonts w:ascii="Times New Roman Bold" w:hAnsi="Times New Roman Bold"/>
          </w:rPr>
          <w:t>2.2.8.</w:t>
        </w:r>
        <w:r w:rsidR="00951BF6" w:rsidRPr="00E07B4B">
          <w:rPr>
            <w:rFonts w:ascii="Calibri" w:hAnsi="Calibri"/>
            <w:snapToGrid/>
            <w:sz w:val="22"/>
            <w:szCs w:val="22"/>
            <w:lang w:eastAsia="en-GB"/>
          </w:rPr>
          <w:tab/>
        </w:r>
        <w:r w:rsidR="00951BF6" w:rsidRPr="00E07B4B">
          <w:rPr>
            <w:rStyle w:val="Hyperlink"/>
          </w:rPr>
          <w:t>Further information about full applications</w:t>
        </w:r>
        <w:r w:rsidR="00951BF6" w:rsidRPr="00E07B4B">
          <w:rPr>
            <w:webHidden/>
          </w:rPr>
          <w:tab/>
        </w:r>
        <w:r w:rsidR="00951BF6" w:rsidRPr="00E07B4B">
          <w:rPr>
            <w:webHidden/>
          </w:rPr>
          <w:fldChar w:fldCharType="begin"/>
        </w:r>
        <w:r w:rsidR="00951BF6" w:rsidRPr="00E07B4B">
          <w:rPr>
            <w:webHidden/>
          </w:rPr>
          <w:instrText xml:space="preserve"> PAGEREF _Toc437893854 \h </w:instrText>
        </w:r>
        <w:r w:rsidR="00951BF6" w:rsidRPr="00E07B4B">
          <w:rPr>
            <w:webHidden/>
          </w:rPr>
        </w:r>
        <w:r w:rsidR="00951BF6" w:rsidRPr="00E07B4B">
          <w:rPr>
            <w:webHidden/>
          </w:rPr>
          <w:fldChar w:fldCharType="separate"/>
        </w:r>
        <w:r w:rsidR="001F039A">
          <w:rPr>
            <w:webHidden/>
          </w:rPr>
          <w:t>19</w:t>
        </w:r>
        <w:r w:rsidR="00951BF6" w:rsidRPr="00E07B4B">
          <w:rPr>
            <w:webHidden/>
          </w:rPr>
          <w:fldChar w:fldCharType="end"/>
        </w:r>
      </w:hyperlink>
    </w:p>
    <w:p w14:paraId="52769DCB" w14:textId="77777777" w:rsidR="00951BF6" w:rsidRPr="00712ADB" w:rsidRDefault="00173AE8">
      <w:pPr>
        <w:pStyle w:val="TOC2"/>
        <w:rPr>
          <w:rFonts w:ascii="Calibri" w:hAnsi="Calibri"/>
          <w:noProof/>
          <w:snapToGrid/>
          <w:szCs w:val="22"/>
          <w:lang w:eastAsia="en-GB"/>
        </w:rPr>
      </w:pPr>
      <w:hyperlink w:anchor="_Toc437893859" w:history="1">
        <w:r w:rsidR="00951BF6" w:rsidRPr="001E61B6">
          <w:rPr>
            <w:rStyle w:val="Hyperlink"/>
            <w:noProof/>
          </w:rPr>
          <w:t>2.3.</w:t>
        </w:r>
        <w:r w:rsidR="00951BF6" w:rsidRPr="00712ADB">
          <w:rPr>
            <w:rFonts w:ascii="Calibri" w:hAnsi="Calibri"/>
            <w:noProof/>
            <w:snapToGrid/>
            <w:szCs w:val="22"/>
            <w:lang w:eastAsia="en-GB"/>
          </w:rPr>
          <w:tab/>
        </w:r>
        <w:r w:rsidR="00951BF6" w:rsidRPr="001E61B6">
          <w:rPr>
            <w:rStyle w:val="Hyperlink"/>
            <w:noProof/>
          </w:rPr>
          <w:t>Evaluation and selection of applications</w:t>
        </w:r>
        <w:r w:rsidR="00951BF6">
          <w:rPr>
            <w:noProof/>
            <w:webHidden/>
          </w:rPr>
          <w:tab/>
        </w:r>
        <w:r w:rsidR="00951BF6">
          <w:rPr>
            <w:noProof/>
            <w:webHidden/>
          </w:rPr>
          <w:fldChar w:fldCharType="begin"/>
        </w:r>
        <w:r w:rsidR="00951BF6">
          <w:rPr>
            <w:noProof/>
            <w:webHidden/>
          </w:rPr>
          <w:instrText xml:space="preserve"> PAGEREF _Toc437893859 \h </w:instrText>
        </w:r>
        <w:r w:rsidR="00951BF6">
          <w:rPr>
            <w:noProof/>
            <w:webHidden/>
          </w:rPr>
        </w:r>
        <w:r w:rsidR="00951BF6">
          <w:rPr>
            <w:noProof/>
            <w:webHidden/>
          </w:rPr>
          <w:fldChar w:fldCharType="separate"/>
        </w:r>
        <w:r w:rsidR="001F039A">
          <w:rPr>
            <w:noProof/>
            <w:webHidden/>
          </w:rPr>
          <w:t>19</w:t>
        </w:r>
        <w:r w:rsidR="00951BF6">
          <w:rPr>
            <w:noProof/>
            <w:webHidden/>
          </w:rPr>
          <w:fldChar w:fldCharType="end"/>
        </w:r>
      </w:hyperlink>
    </w:p>
    <w:p w14:paraId="2B90575A" w14:textId="77777777" w:rsidR="00951BF6" w:rsidRPr="00712ADB" w:rsidRDefault="00173AE8">
      <w:pPr>
        <w:pStyle w:val="TOC2"/>
        <w:rPr>
          <w:rFonts w:ascii="Calibri" w:hAnsi="Calibri"/>
          <w:noProof/>
          <w:snapToGrid/>
          <w:szCs w:val="22"/>
          <w:lang w:eastAsia="en-GB"/>
        </w:rPr>
      </w:pPr>
      <w:hyperlink w:anchor="_Toc437893860" w:history="1">
        <w:r w:rsidR="00951BF6" w:rsidRPr="001E61B6">
          <w:rPr>
            <w:rStyle w:val="Hyperlink"/>
            <w:noProof/>
          </w:rPr>
          <w:t>2.4.</w:t>
        </w:r>
        <w:r w:rsidR="00951BF6" w:rsidRPr="00712ADB">
          <w:rPr>
            <w:rFonts w:ascii="Calibri" w:hAnsi="Calibri"/>
            <w:noProof/>
            <w:snapToGrid/>
            <w:szCs w:val="22"/>
            <w:lang w:eastAsia="en-GB"/>
          </w:rPr>
          <w:tab/>
        </w:r>
        <w:r w:rsidR="00951BF6" w:rsidRPr="001E61B6">
          <w:rPr>
            <w:rStyle w:val="Hyperlink"/>
            <w:noProof/>
          </w:rPr>
          <w:t>Submission of supporting documents for provisionally selected applications</w:t>
        </w:r>
        <w:r w:rsidR="00951BF6">
          <w:rPr>
            <w:noProof/>
            <w:webHidden/>
          </w:rPr>
          <w:tab/>
        </w:r>
        <w:r w:rsidR="00951BF6">
          <w:rPr>
            <w:noProof/>
            <w:webHidden/>
          </w:rPr>
          <w:fldChar w:fldCharType="begin"/>
        </w:r>
        <w:r w:rsidR="00951BF6">
          <w:rPr>
            <w:noProof/>
            <w:webHidden/>
          </w:rPr>
          <w:instrText xml:space="preserve"> PAGEREF _Toc437893860 \h </w:instrText>
        </w:r>
        <w:r w:rsidR="00951BF6">
          <w:rPr>
            <w:noProof/>
            <w:webHidden/>
          </w:rPr>
        </w:r>
        <w:r w:rsidR="00951BF6">
          <w:rPr>
            <w:noProof/>
            <w:webHidden/>
          </w:rPr>
          <w:fldChar w:fldCharType="separate"/>
        </w:r>
        <w:r w:rsidR="001F039A">
          <w:rPr>
            <w:noProof/>
            <w:webHidden/>
          </w:rPr>
          <w:t>26</w:t>
        </w:r>
        <w:r w:rsidR="00951BF6">
          <w:rPr>
            <w:noProof/>
            <w:webHidden/>
          </w:rPr>
          <w:fldChar w:fldCharType="end"/>
        </w:r>
      </w:hyperlink>
    </w:p>
    <w:p w14:paraId="5B73F308" w14:textId="77777777" w:rsidR="00951BF6" w:rsidRPr="00712ADB" w:rsidRDefault="00173AE8">
      <w:pPr>
        <w:pStyle w:val="TOC2"/>
        <w:rPr>
          <w:rFonts w:ascii="Calibri" w:hAnsi="Calibri"/>
          <w:noProof/>
          <w:snapToGrid/>
          <w:szCs w:val="22"/>
          <w:lang w:eastAsia="en-GB"/>
        </w:rPr>
      </w:pPr>
      <w:hyperlink w:anchor="_Toc437893861" w:history="1">
        <w:r w:rsidR="00951BF6" w:rsidRPr="001E61B6">
          <w:rPr>
            <w:rStyle w:val="Hyperlink"/>
            <w:noProof/>
          </w:rPr>
          <w:t>2.5.</w:t>
        </w:r>
        <w:r w:rsidR="00951BF6" w:rsidRPr="00712ADB">
          <w:rPr>
            <w:rFonts w:ascii="Calibri" w:hAnsi="Calibri"/>
            <w:noProof/>
            <w:snapToGrid/>
            <w:szCs w:val="22"/>
            <w:lang w:eastAsia="en-GB"/>
          </w:rPr>
          <w:tab/>
        </w:r>
        <w:r w:rsidR="00951BF6" w:rsidRPr="001E61B6">
          <w:rPr>
            <w:rStyle w:val="Hyperlink"/>
            <w:noProof/>
          </w:rPr>
          <w:t>Notification of the Contracting Authority’s decision</w:t>
        </w:r>
        <w:r w:rsidR="00951BF6">
          <w:rPr>
            <w:noProof/>
            <w:webHidden/>
          </w:rPr>
          <w:tab/>
        </w:r>
        <w:r w:rsidR="00951BF6">
          <w:rPr>
            <w:noProof/>
            <w:webHidden/>
          </w:rPr>
          <w:fldChar w:fldCharType="begin"/>
        </w:r>
        <w:r w:rsidR="00951BF6">
          <w:rPr>
            <w:noProof/>
            <w:webHidden/>
          </w:rPr>
          <w:instrText xml:space="preserve"> PAGEREF _Toc437893861 \h </w:instrText>
        </w:r>
        <w:r w:rsidR="00951BF6">
          <w:rPr>
            <w:noProof/>
            <w:webHidden/>
          </w:rPr>
        </w:r>
        <w:r w:rsidR="00951BF6">
          <w:rPr>
            <w:noProof/>
            <w:webHidden/>
          </w:rPr>
          <w:fldChar w:fldCharType="separate"/>
        </w:r>
        <w:r w:rsidR="001F039A">
          <w:rPr>
            <w:noProof/>
            <w:webHidden/>
          </w:rPr>
          <w:t>27</w:t>
        </w:r>
        <w:r w:rsidR="00951BF6">
          <w:rPr>
            <w:noProof/>
            <w:webHidden/>
          </w:rPr>
          <w:fldChar w:fldCharType="end"/>
        </w:r>
      </w:hyperlink>
    </w:p>
    <w:p w14:paraId="0A3F63DC" w14:textId="77777777" w:rsidR="00951BF6" w:rsidRPr="00712ADB" w:rsidRDefault="00173AE8">
      <w:pPr>
        <w:pStyle w:val="TOC3"/>
        <w:rPr>
          <w:rFonts w:ascii="Calibri" w:hAnsi="Calibri"/>
          <w:snapToGrid/>
          <w:sz w:val="22"/>
          <w:szCs w:val="22"/>
          <w:lang w:eastAsia="en-GB"/>
        </w:rPr>
      </w:pPr>
      <w:hyperlink w:anchor="_Toc437893862" w:history="1">
        <w:r w:rsidR="00951BF6" w:rsidRPr="001E61B6">
          <w:rPr>
            <w:rStyle w:val="Hyperlink"/>
            <w:rFonts w:ascii="Times New Roman Bold" w:hAnsi="Times New Roman Bold"/>
          </w:rPr>
          <w:t>2.5.1.</w:t>
        </w:r>
        <w:r w:rsidR="00951BF6" w:rsidRPr="00712ADB">
          <w:rPr>
            <w:rFonts w:ascii="Calibri" w:hAnsi="Calibri"/>
            <w:snapToGrid/>
            <w:sz w:val="22"/>
            <w:szCs w:val="22"/>
            <w:lang w:eastAsia="en-GB"/>
          </w:rPr>
          <w:tab/>
        </w:r>
        <w:r w:rsidR="00951BF6" w:rsidRPr="001E61B6">
          <w:rPr>
            <w:rStyle w:val="Hyperlink"/>
          </w:rPr>
          <w:t>Content of the decision</w:t>
        </w:r>
        <w:r w:rsidR="00951BF6">
          <w:rPr>
            <w:webHidden/>
          </w:rPr>
          <w:tab/>
        </w:r>
        <w:r w:rsidR="00951BF6">
          <w:rPr>
            <w:webHidden/>
          </w:rPr>
          <w:fldChar w:fldCharType="begin"/>
        </w:r>
        <w:r w:rsidR="00951BF6">
          <w:rPr>
            <w:webHidden/>
          </w:rPr>
          <w:instrText xml:space="preserve"> PAGEREF _Toc437893862 \h </w:instrText>
        </w:r>
        <w:r w:rsidR="00951BF6">
          <w:rPr>
            <w:webHidden/>
          </w:rPr>
        </w:r>
        <w:r w:rsidR="00951BF6">
          <w:rPr>
            <w:webHidden/>
          </w:rPr>
          <w:fldChar w:fldCharType="separate"/>
        </w:r>
        <w:r w:rsidR="001F039A">
          <w:rPr>
            <w:webHidden/>
          </w:rPr>
          <w:t>27</w:t>
        </w:r>
        <w:r w:rsidR="00951BF6">
          <w:rPr>
            <w:webHidden/>
          </w:rPr>
          <w:fldChar w:fldCharType="end"/>
        </w:r>
      </w:hyperlink>
    </w:p>
    <w:p w14:paraId="3CE69C41" w14:textId="77777777" w:rsidR="00951BF6" w:rsidRPr="00712ADB" w:rsidRDefault="00173AE8">
      <w:pPr>
        <w:pStyle w:val="TOC3"/>
        <w:rPr>
          <w:rFonts w:ascii="Calibri" w:hAnsi="Calibri"/>
          <w:snapToGrid/>
          <w:sz w:val="22"/>
          <w:szCs w:val="22"/>
          <w:lang w:eastAsia="en-GB"/>
        </w:rPr>
      </w:pPr>
      <w:hyperlink w:anchor="_Toc437893863" w:history="1">
        <w:r w:rsidR="00951BF6" w:rsidRPr="001E61B6">
          <w:rPr>
            <w:rStyle w:val="Hyperlink"/>
            <w:rFonts w:ascii="Times New Roman Bold" w:hAnsi="Times New Roman Bold"/>
          </w:rPr>
          <w:t>2.5.2.</w:t>
        </w:r>
        <w:r w:rsidR="00951BF6" w:rsidRPr="00712ADB">
          <w:rPr>
            <w:rFonts w:ascii="Calibri" w:hAnsi="Calibri"/>
            <w:snapToGrid/>
            <w:sz w:val="22"/>
            <w:szCs w:val="22"/>
            <w:lang w:eastAsia="en-GB"/>
          </w:rPr>
          <w:tab/>
        </w:r>
        <w:r w:rsidR="00951BF6" w:rsidRPr="001E61B6">
          <w:rPr>
            <w:rStyle w:val="Hyperlink"/>
          </w:rPr>
          <w:t>Indicative timetable</w:t>
        </w:r>
        <w:r w:rsidR="00951BF6">
          <w:rPr>
            <w:webHidden/>
          </w:rPr>
          <w:tab/>
        </w:r>
        <w:r w:rsidR="00951BF6">
          <w:rPr>
            <w:webHidden/>
          </w:rPr>
          <w:fldChar w:fldCharType="begin"/>
        </w:r>
        <w:r w:rsidR="00951BF6">
          <w:rPr>
            <w:webHidden/>
          </w:rPr>
          <w:instrText xml:space="preserve"> PAGEREF _Toc437893863 \h </w:instrText>
        </w:r>
        <w:r w:rsidR="00951BF6">
          <w:rPr>
            <w:webHidden/>
          </w:rPr>
        </w:r>
        <w:r w:rsidR="00951BF6">
          <w:rPr>
            <w:webHidden/>
          </w:rPr>
          <w:fldChar w:fldCharType="separate"/>
        </w:r>
        <w:r w:rsidR="001F039A">
          <w:rPr>
            <w:webHidden/>
          </w:rPr>
          <w:t>27</w:t>
        </w:r>
        <w:r w:rsidR="00951BF6">
          <w:rPr>
            <w:webHidden/>
          </w:rPr>
          <w:fldChar w:fldCharType="end"/>
        </w:r>
      </w:hyperlink>
    </w:p>
    <w:p w14:paraId="76053F54" w14:textId="77777777" w:rsidR="00951BF6" w:rsidRPr="00712ADB" w:rsidRDefault="00173AE8">
      <w:pPr>
        <w:pStyle w:val="TOC2"/>
        <w:rPr>
          <w:rFonts w:ascii="Calibri" w:hAnsi="Calibri"/>
          <w:noProof/>
          <w:snapToGrid/>
          <w:szCs w:val="22"/>
          <w:lang w:eastAsia="en-GB"/>
        </w:rPr>
      </w:pPr>
      <w:hyperlink w:anchor="_Toc437893864" w:history="1">
        <w:r w:rsidR="00951BF6" w:rsidRPr="001E61B6">
          <w:rPr>
            <w:rStyle w:val="Hyperlink"/>
            <w:noProof/>
          </w:rPr>
          <w:t>2.6.</w:t>
        </w:r>
        <w:r w:rsidR="00951BF6" w:rsidRPr="00712ADB">
          <w:rPr>
            <w:rFonts w:ascii="Calibri" w:hAnsi="Calibri"/>
            <w:noProof/>
            <w:snapToGrid/>
            <w:szCs w:val="22"/>
            <w:lang w:eastAsia="en-GB"/>
          </w:rPr>
          <w:tab/>
        </w:r>
        <w:r w:rsidR="00951BF6" w:rsidRPr="001E61B6">
          <w:rPr>
            <w:rStyle w:val="Hyperlink"/>
            <w:noProof/>
          </w:rPr>
          <w:t>Conditions for implementation after the Contracting Authority’s decision to award a grant</w:t>
        </w:r>
        <w:r w:rsidR="00951BF6">
          <w:rPr>
            <w:noProof/>
            <w:webHidden/>
          </w:rPr>
          <w:tab/>
        </w:r>
        <w:r w:rsidR="00951BF6">
          <w:rPr>
            <w:noProof/>
            <w:webHidden/>
          </w:rPr>
          <w:fldChar w:fldCharType="begin"/>
        </w:r>
        <w:r w:rsidR="00951BF6">
          <w:rPr>
            <w:noProof/>
            <w:webHidden/>
          </w:rPr>
          <w:instrText xml:space="preserve"> PAGEREF _Toc437893864 \h </w:instrText>
        </w:r>
        <w:r w:rsidR="00951BF6">
          <w:rPr>
            <w:noProof/>
            <w:webHidden/>
          </w:rPr>
        </w:r>
        <w:r w:rsidR="00951BF6">
          <w:rPr>
            <w:noProof/>
            <w:webHidden/>
          </w:rPr>
          <w:fldChar w:fldCharType="separate"/>
        </w:r>
        <w:r w:rsidR="001F039A">
          <w:rPr>
            <w:noProof/>
            <w:webHidden/>
          </w:rPr>
          <w:t>28</w:t>
        </w:r>
        <w:r w:rsidR="00951BF6">
          <w:rPr>
            <w:noProof/>
            <w:webHidden/>
          </w:rPr>
          <w:fldChar w:fldCharType="end"/>
        </w:r>
      </w:hyperlink>
    </w:p>
    <w:p w14:paraId="425B71ED" w14:textId="77777777" w:rsidR="00951BF6" w:rsidRPr="00712ADB" w:rsidRDefault="00173AE8">
      <w:pPr>
        <w:pStyle w:val="TOC1"/>
        <w:rPr>
          <w:rFonts w:ascii="Calibri" w:hAnsi="Calibri"/>
          <w:b w:val="0"/>
          <w:caps w:val="0"/>
          <w:noProof/>
          <w:snapToGrid/>
          <w:szCs w:val="22"/>
          <w:lang w:eastAsia="en-GB"/>
        </w:rPr>
      </w:pPr>
      <w:hyperlink w:anchor="_Toc437893865" w:history="1">
        <w:r w:rsidR="00951BF6" w:rsidRPr="001E61B6">
          <w:rPr>
            <w:rStyle w:val="Hyperlink"/>
            <w:noProof/>
          </w:rPr>
          <w:t>3.</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LIST OF annexes</w:t>
        </w:r>
        <w:r w:rsidR="00951BF6">
          <w:rPr>
            <w:noProof/>
            <w:webHidden/>
          </w:rPr>
          <w:tab/>
        </w:r>
        <w:r w:rsidR="00951BF6">
          <w:rPr>
            <w:noProof/>
            <w:webHidden/>
          </w:rPr>
          <w:fldChar w:fldCharType="begin"/>
        </w:r>
        <w:r w:rsidR="00951BF6">
          <w:rPr>
            <w:noProof/>
            <w:webHidden/>
          </w:rPr>
          <w:instrText xml:space="preserve"> PAGEREF _Toc437893865 \h </w:instrText>
        </w:r>
        <w:r w:rsidR="00951BF6">
          <w:rPr>
            <w:noProof/>
            <w:webHidden/>
          </w:rPr>
        </w:r>
        <w:r w:rsidR="00951BF6">
          <w:rPr>
            <w:noProof/>
            <w:webHidden/>
          </w:rPr>
          <w:fldChar w:fldCharType="separate"/>
        </w:r>
        <w:r w:rsidR="001F039A">
          <w:rPr>
            <w:noProof/>
            <w:webHidden/>
          </w:rPr>
          <w:t>29</w:t>
        </w:r>
        <w:r w:rsidR="00951BF6">
          <w:rPr>
            <w:noProof/>
            <w:webHidden/>
          </w:rPr>
          <w:fldChar w:fldCharType="end"/>
        </w:r>
      </w:hyperlink>
    </w:p>
    <w:p w14:paraId="492E670A" w14:textId="77777777" w:rsidR="00491F8A" w:rsidRPr="00807DAF" w:rsidRDefault="004B7BC2" w:rsidP="00495849">
      <w:pPr>
        <w:rPr>
          <w:sz w:val="28"/>
          <w:szCs w:val="28"/>
        </w:rPr>
        <w:sectPr w:rsidR="00491F8A" w:rsidRPr="00807DAF" w:rsidSect="002D4ACD">
          <w:footerReference w:type="first" r:id="rId13"/>
          <w:pgSz w:w="11906" w:h="16838" w:code="9"/>
          <w:pgMar w:top="1021" w:right="1134" w:bottom="1021" w:left="1134" w:header="567" w:footer="545" w:gutter="0"/>
          <w:cols w:space="720"/>
          <w:titlePg/>
        </w:sectPr>
      </w:pPr>
      <w:r>
        <w:rPr>
          <w:sz w:val="28"/>
          <w:szCs w:val="28"/>
        </w:rPr>
        <w:fldChar w:fldCharType="end"/>
      </w:r>
    </w:p>
    <w:p w14:paraId="7DB270EE" w14:textId="77777777" w:rsidR="00175EA5" w:rsidRPr="005B5B91" w:rsidRDefault="00175EA5" w:rsidP="00175EA5">
      <w:pPr>
        <w:pStyle w:val="Guidelines1"/>
        <w:numPr>
          <w:ilvl w:val="0"/>
          <w:numId w:val="48"/>
        </w:numPr>
        <w:rPr>
          <w:rFonts w:ascii="Times New Roman" w:hAnsi="Times New Roman"/>
        </w:rPr>
      </w:pPr>
      <w:r>
        <w:rPr>
          <w:noProof/>
          <w:lang w:val="en-US"/>
        </w:rPr>
        <w:lastRenderedPageBreak/>
        <w:t>Security, Protection and Economic Empowerment (SUPREME)</w:t>
      </w:r>
    </w:p>
    <w:p w14:paraId="41A35AD0" w14:textId="77777777" w:rsidR="00175EA5" w:rsidRPr="00807DAF" w:rsidRDefault="00175EA5" w:rsidP="00175EA5">
      <w:pPr>
        <w:pStyle w:val="Guidelines2"/>
        <w:numPr>
          <w:ilvl w:val="1"/>
          <w:numId w:val="48"/>
        </w:numPr>
      </w:pPr>
      <w:bookmarkStart w:id="1" w:name="_Toc447365622"/>
      <w:bookmarkStart w:id="2" w:name="_Toc437893837"/>
      <w:r w:rsidRPr="00807DAF">
        <w:t>Background</w:t>
      </w:r>
      <w:bookmarkEnd w:id="1"/>
    </w:p>
    <w:p w14:paraId="32DFBD3F" w14:textId="77777777" w:rsidR="00175EA5" w:rsidRDefault="00175EA5" w:rsidP="00175EA5">
      <w:pPr>
        <w:rPr>
          <w:b/>
          <w:noProof/>
          <w:lang w:val="en-US"/>
        </w:rPr>
      </w:pPr>
      <w:r>
        <w:rPr>
          <w:noProof/>
          <w:lang w:val="en-US"/>
        </w:rPr>
        <w:t>On 12 December 2018</w:t>
      </w:r>
      <w:r w:rsidRPr="00575CA9">
        <w:rPr>
          <w:noProof/>
          <w:lang w:val="en-US"/>
        </w:rPr>
        <w:t xml:space="preserve">, the EU Trust Fund </w:t>
      </w:r>
      <w:r>
        <w:rPr>
          <w:noProof/>
          <w:lang w:val="en-US"/>
        </w:rPr>
        <w:t xml:space="preserve">(EU TF) </w:t>
      </w:r>
      <w:r w:rsidRPr="00575CA9">
        <w:rPr>
          <w:noProof/>
          <w:lang w:val="en-US"/>
        </w:rPr>
        <w:t xml:space="preserve">Operational Committee adopted an Action Document for a programme in Uganda in support of refugees and host communities entitled </w:t>
      </w:r>
      <w:r w:rsidRPr="00575CA9">
        <w:rPr>
          <w:b/>
          <w:noProof/>
          <w:lang w:val="en-US"/>
        </w:rPr>
        <w:t>“</w:t>
      </w:r>
      <w:r>
        <w:rPr>
          <w:b/>
          <w:noProof/>
          <w:lang w:val="en-US"/>
        </w:rPr>
        <w:t>Security, Protection and Economic Empowerment (SUPREME).</w:t>
      </w:r>
    </w:p>
    <w:p w14:paraId="4C6BF201" w14:textId="77777777" w:rsidR="00175EA5" w:rsidRDefault="00175EA5" w:rsidP="00175EA5">
      <w:pPr>
        <w:pStyle w:val="Default"/>
        <w:contextualSpacing/>
        <w:jc w:val="both"/>
        <w:rPr>
          <w:sz w:val="22"/>
          <w:szCs w:val="22"/>
        </w:rPr>
      </w:pPr>
      <w:r w:rsidRPr="00B03C24">
        <w:rPr>
          <w:sz w:val="22"/>
          <w:szCs w:val="22"/>
        </w:rPr>
        <w:t xml:space="preserve">The action is based on the EU Trust Fund for Africa </w:t>
      </w:r>
      <w:r>
        <w:rPr>
          <w:sz w:val="22"/>
          <w:szCs w:val="22"/>
        </w:rPr>
        <w:t>Strategic O</w:t>
      </w:r>
      <w:r w:rsidRPr="00B03C24">
        <w:rPr>
          <w:sz w:val="22"/>
          <w:szCs w:val="22"/>
        </w:rPr>
        <w:t xml:space="preserve">bjectives </w:t>
      </w:r>
      <w:r>
        <w:rPr>
          <w:sz w:val="22"/>
          <w:szCs w:val="22"/>
        </w:rPr>
        <w:t>1</w:t>
      </w:r>
      <w:r w:rsidRPr="00B03C24">
        <w:rPr>
          <w:sz w:val="22"/>
          <w:szCs w:val="22"/>
        </w:rPr>
        <w:t xml:space="preserve"> (create greater economic and employment opportunities, especially for young people and women, with a focus on vocational trainings and the creation of micro and small enterprises), </w:t>
      </w:r>
      <w:r>
        <w:rPr>
          <w:sz w:val="22"/>
          <w:szCs w:val="22"/>
        </w:rPr>
        <w:t>2</w:t>
      </w:r>
      <w:r w:rsidRPr="00B03C24">
        <w:rPr>
          <w:sz w:val="22"/>
          <w:szCs w:val="22"/>
        </w:rPr>
        <w:t xml:space="preserve"> (strengthening resilience of communities and in particular the most vulnerable, as well as the refugees and displaced people) and </w:t>
      </w:r>
      <w:r>
        <w:rPr>
          <w:sz w:val="22"/>
          <w:szCs w:val="22"/>
        </w:rPr>
        <w:t>4</w:t>
      </w:r>
      <w:r w:rsidRPr="00B03C24">
        <w:rPr>
          <w:sz w:val="22"/>
          <w:szCs w:val="22"/>
        </w:rPr>
        <w:t xml:space="preserve"> (improved governance and conflict prevention, and reduction of forced displacement and irregular migration). </w:t>
      </w:r>
    </w:p>
    <w:p w14:paraId="642FDB37" w14:textId="77777777" w:rsidR="00175EA5" w:rsidRDefault="00175EA5" w:rsidP="00175EA5">
      <w:pPr>
        <w:pStyle w:val="Default"/>
        <w:contextualSpacing/>
        <w:jc w:val="both"/>
        <w:rPr>
          <w:sz w:val="22"/>
          <w:szCs w:val="22"/>
        </w:rPr>
      </w:pPr>
    </w:p>
    <w:p w14:paraId="1AF9B86E" w14:textId="77777777" w:rsidR="00175EA5" w:rsidRPr="00B03C24" w:rsidRDefault="00175EA5" w:rsidP="00175EA5">
      <w:pPr>
        <w:autoSpaceDE w:val="0"/>
        <w:autoSpaceDN w:val="0"/>
        <w:adjustRightInd w:val="0"/>
        <w:spacing w:after="0"/>
        <w:rPr>
          <w:snapToGrid/>
          <w:color w:val="000000"/>
          <w:szCs w:val="22"/>
          <w:lang w:eastAsia="en-GB"/>
        </w:rPr>
      </w:pPr>
      <w:r w:rsidRPr="005323FA">
        <w:rPr>
          <w:b/>
          <w:snapToGrid/>
          <w:color w:val="000000"/>
          <w:szCs w:val="22"/>
          <w:lang w:eastAsia="en-GB"/>
        </w:rPr>
        <w:t>SUPREME</w:t>
      </w:r>
      <w:r>
        <w:rPr>
          <w:snapToGrid/>
          <w:color w:val="000000"/>
          <w:szCs w:val="22"/>
          <w:lang w:eastAsia="en-GB"/>
        </w:rPr>
        <w:t xml:space="preserve"> aligns</w:t>
      </w:r>
      <w:r w:rsidRPr="00B03C24">
        <w:rPr>
          <w:snapToGrid/>
          <w:color w:val="000000"/>
          <w:szCs w:val="22"/>
          <w:lang w:eastAsia="en-GB"/>
        </w:rPr>
        <w:t xml:space="preserve"> with </w:t>
      </w:r>
      <w:r w:rsidRPr="00B03C24">
        <w:rPr>
          <w:b/>
          <w:bCs/>
          <w:snapToGrid/>
          <w:color w:val="000000"/>
          <w:szCs w:val="22"/>
          <w:lang w:eastAsia="en-GB"/>
        </w:rPr>
        <w:t xml:space="preserve">Strategic Objectives 1, 2, and 4 </w:t>
      </w:r>
      <w:r w:rsidRPr="00B03C24">
        <w:rPr>
          <w:snapToGrid/>
          <w:color w:val="000000"/>
          <w:szCs w:val="22"/>
          <w:lang w:eastAsia="en-GB"/>
        </w:rPr>
        <w:t xml:space="preserve">of the EUTF, </w:t>
      </w:r>
      <w:r w:rsidRPr="00B03C24">
        <w:rPr>
          <w:b/>
          <w:bCs/>
          <w:snapToGrid/>
          <w:color w:val="000000"/>
          <w:szCs w:val="22"/>
          <w:lang w:eastAsia="en-GB"/>
        </w:rPr>
        <w:t>Priority Domains 1 and 3 of the Valetta Action Plan</w:t>
      </w:r>
      <w:r w:rsidRPr="00B03C24">
        <w:rPr>
          <w:rStyle w:val="FootnoteReference"/>
          <w:b/>
          <w:bCs/>
          <w:snapToGrid/>
          <w:color w:val="000000"/>
          <w:sz w:val="22"/>
          <w:szCs w:val="22"/>
          <w:lang w:eastAsia="en-GB"/>
        </w:rPr>
        <w:footnoteReference w:id="2"/>
      </w:r>
      <w:r w:rsidRPr="00B03C24">
        <w:rPr>
          <w:b/>
          <w:bCs/>
          <w:snapToGrid/>
          <w:color w:val="000000"/>
          <w:szCs w:val="22"/>
          <w:lang w:eastAsia="en-GB"/>
        </w:rPr>
        <w:t xml:space="preserve">, </w:t>
      </w:r>
      <w:r w:rsidRPr="00B03C24">
        <w:rPr>
          <w:snapToGrid/>
          <w:color w:val="000000"/>
          <w:szCs w:val="22"/>
          <w:lang w:eastAsia="en-GB"/>
        </w:rPr>
        <w:t xml:space="preserve">and </w:t>
      </w:r>
      <w:r w:rsidRPr="00B03C24">
        <w:rPr>
          <w:b/>
          <w:bCs/>
          <w:snapToGrid/>
          <w:color w:val="000000"/>
          <w:szCs w:val="22"/>
          <w:lang w:eastAsia="en-GB"/>
        </w:rPr>
        <w:t xml:space="preserve">Sustainable Development Goals 8, 10, and 16. </w:t>
      </w:r>
      <w:r w:rsidRPr="00B03C24">
        <w:rPr>
          <w:snapToGrid/>
          <w:color w:val="000000"/>
          <w:szCs w:val="22"/>
          <w:lang w:eastAsia="en-GB"/>
        </w:rPr>
        <w:t>It aims to support Uganda in the implementation of the Comprehensive Refugee Response Framework (CRRF)</w:t>
      </w:r>
      <w:r w:rsidRPr="00B03C24">
        <w:rPr>
          <w:rStyle w:val="FootnoteReference"/>
          <w:snapToGrid/>
          <w:color w:val="000000"/>
          <w:sz w:val="22"/>
          <w:szCs w:val="22"/>
          <w:lang w:eastAsia="en-GB"/>
        </w:rPr>
        <w:footnoteReference w:id="3"/>
      </w:r>
      <w:r w:rsidRPr="00B03C24">
        <w:rPr>
          <w:snapToGrid/>
          <w:color w:val="000000"/>
          <w:szCs w:val="22"/>
          <w:lang w:eastAsia="en-GB"/>
        </w:rPr>
        <w:t xml:space="preserve"> objectives and further development of an integrated and development-led approach to refugees hosting areas supporting both refugee and host populations. </w:t>
      </w:r>
    </w:p>
    <w:p w14:paraId="79251991" w14:textId="77777777" w:rsidR="00175EA5" w:rsidRDefault="00175EA5" w:rsidP="00175EA5">
      <w:pPr>
        <w:pStyle w:val="Default"/>
        <w:contextualSpacing/>
        <w:jc w:val="both"/>
        <w:rPr>
          <w:sz w:val="22"/>
          <w:szCs w:val="22"/>
        </w:rPr>
      </w:pPr>
    </w:p>
    <w:p w14:paraId="1F52C611" w14:textId="77777777" w:rsidR="00175EA5" w:rsidRDefault="00175EA5" w:rsidP="00175EA5">
      <w:pPr>
        <w:autoSpaceDE w:val="0"/>
        <w:autoSpaceDN w:val="0"/>
        <w:adjustRightInd w:val="0"/>
        <w:spacing w:after="0"/>
        <w:rPr>
          <w:snapToGrid/>
          <w:color w:val="000000"/>
          <w:szCs w:val="22"/>
          <w:lang w:eastAsia="en-GB"/>
        </w:rPr>
      </w:pPr>
      <w:r w:rsidRPr="00B03C24">
        <w:rPr>
          <w:snapToGrid/>
          <w:color w:val="000000"/>
          <w:szCs w:val="22"/>
          <w:lang w:eastAsia="en-GB"/>
        </w:rPr>
        <w:t xml:space="preserve">The </w:t>
      </w:r>
      <w:r w:rsidRPr="00B03C24">
        <w:rPr>
          <w:b/>
          <w:bCs/>
          <w:snapToGrid/>
          <w:color w:val="000000"/>
          <w:szCs w:val="22"/>
          <w:lang w:eastAsia="en-GB"/>
        </w:rPr>
        <w:t xml:space="preserve">overall objective </w:t>
      </w:r>
      <w:r w:rsidRPr="00B03C24">
        <w:rPr>
          <w:snapToGrid/>
          <w:color w:val="000000"/>
          <w:szCs w:val="22"/>
          <w:lang w:eastAsia="en-GB"/>
        </w:rPr>
        <w:t xml:space="preserve">of </w:t>
      </w:r>
      <w:r w:rsidRPr="005323FA">
        <w:rPr>
          <w:b/>
          <w:snapToGrid/>
          <w:color w:val="000000"/>
          <w:szCs w:val="22"/>
          <w:lang w:eastAsia="en-GB"/>
        </w:rPr>
        <w:t>SUPREME</w:t>
      </w:r>
      <w:r>
        <w:rPr>
          <w:snapToGrid/>
          <w:color w:val="000000"/>
          <w:szCs w:val="22"/>
          <w:lang w:eastAsia="en-GB"/>
        </w:rPr>
        <w:t xml:space="preserve"> </w:t>
      </w:r>
      <w:r w:rsidRPr="00B03C24">
        <w:rPr>
          <w:snapToGrid/>
          <w:color w:val="000000"/>
          <w:szCs w:val="22"/>
          <w:lang w:eastAsia="en-GB"/>
        </w:rPr>
        <w:t xml:space="preserve">is to improve overall safety and security and well-being for refugees and host communities in Northern Uganda. The </w:t>
      </w:r>
      <w:r w:rsidRPr="00B03C24">
        <w:rPr>
          <w:b/>
          <w:bCs/>
          <w:snapToGrid/>
          <w:color w:val="000000"/>
          <w:szCs w:val="22"/>
          <w:lang w:eastAsia="en-GB"/>
        </w:rPr>
        <w:t xml:space="preserve">intervention logic </w:t>
      </w:r>
      <w:r w:rsidRPr="00B03C24">
        <w:rPr>
          <w:snapToGrid/>
          <w:color w:val="000000"/>
          <w:szCs w:val="22"/>
          <w:lang w:eastAsia="en-GB"/>
        </w:rPr>
        <w:t>of this programme is that strengthening access to justice, peaceful conflict resolution and the rule of law will have both a direct impact on people's overall safety and protection as well as support an environment conducive to enhancing economic opportunities of refugees and host communities through measures supporting financial inclusion, public private partnerships and overall livelihood support. In doing so, people will be able to enhance their material situation to their own benefit and the wider development of the refugee hosting regions. The action is fully in line with the agreed objectives outlined in the CRRF roadmap for Uganda and the European Union Humanitarian and Development Nexus Action Plan for Uganda.</w:t>
      </w:r>
    </w:p>
    <w:p w14:paraId="45852D5A" w14:textId="77777777" w:rsidR="00175EA5" w:rsidRDefault="00175EA5" w:rsidP="00175EA5">
      <w:pPr>
        <w:pStyle w:val="Default"/>
        <w:contextualSpacing/>
        <w:jc w:val="both"/>
        <w:rPr>
          <w:sz w:val="22"/>
          <w:szCs w:val="22"/>
        </w:rPr>
      </w:pPr>
    </w:p>
    <w:p w14:paraId="2129B1DC" w14:textId="77777777" w:rsidR="00175EA5" w:rsidRDefault="00175EA5" w:rsidP="00175EA5">
      <w:pPr>
        <w:pStyle w:val="Default"/>
        <w:contextualSpacing/>
        <w:jc w:val="both"/>
        <w:rPr>
          <w:sz w:val="22"/>
          <w:szCs w:val="22"/>
        </w:rPr>
      </w:pPr>
      <w:r>
        <w:rPr>
          <w:sz w:val="22"/>
          <w:szCs w:val="22"/>
        </w:rPr>
        <w:t xml:space="preserve">Within this overall project there are two specific objectives: </w:t>
      </w:r>
    </w:p>
    <w:p w14:paraId="5799086E" w14:textId="77777777" w:rsidR="00175EA5" w:rsidRDefault="00175EA5" w:rsidP="00175EA5">
      <w:pPr>
        <w:pStyle w:val="Default"/>
        <w:contextualSpacing/>
        <w:rPr>
          <w:sz w:val="22"/>
          <w:szCs w:val="22"/>
        </w:rPr>
      </w:pPr>
    </w:p>
    <w:p w14:paraId="24E5570E" w14:textId="77777777" w:rsidR="00175EA5" w:rsidRDefault="00175EA5" w:rsidP="00175EA5">
      <w:pPr>
        <w:pStyle w:val="Default"/>
        <w:numPr>
          <w:ilvl w:val="0"/>
          <w:numId w:val="45"/>
        </w:numPr>
        <w:contextualSpacing/>
        <w:rPr>
          <w:sz w:val="22"/>
          <w:szCs w:val="22"/>
        </w:rPr>
      </w:pPr>
      <w:r w:rsidRPr="009B34F7">
        <w:rPr>
          <w:sz w:val="22"/>
          <w:szCs w:val="22"/>
        </w:rPr>
        <w:t xml:space="preserve">Specific Objective 1: Peaceful and safe co-existence under the rule of law within the refugee-hosting districts </w:t>
      </w:r>
    </w:p>
    <w:p w14:paraId="0D496791" w14:textId="77777777" w:rsidR="00175EA5" w:rsidRDefault="00175EA5" w:rsidP="00175EA5">
      <w:pPr>
        <w:pStyle w:val="Default"/>
        <w:numPr>
          <w:ilvl w:val="0"/>
          <w:numId w:val="45"/>
        </w:numPr>
        <w:contextualSpacing/>
        <w:rPr>
          <w:sz w:val="22"/>
          <w:szCs w:val="22"/>
        </w:rPr>
      </w:pPr>
      <w:r w:rsidRPr="009B34F7">
        <w:rPr>
          <w:sz w:val="22"/>
          <w:szCs w:val="22"/>
        </w:rPr>
        <w:t>Specific Objective 2: Access to decent employment for refugees and host communities</w:t>
      </w:r>
    </w:p>
    <w:p w14:paraId="5416D0FC" w14:textId="77777777" w:rsidR="00175EA5" w:rsidRPr="00521E10" w:rsidRDefault="00175EA5" w:rsidP="00175EA5">
      <w:pPr>
        <w:pStyle w:val="Default"/>
        <w:contextualSpacing/>
        <w:rPr>
          <w:b/>
          <w:sz w:val="22"/>
          <w:szCs w:val="22"/>
        </w:rPr>
      </w:pPr>
    </w:p>
    <w:p w14:paraId="0A5C2CF1" w14:textId="77777777" w:rsidR="00175EA5" w:rsidRPr="009B34F7" w:rsidRDefault="00175EA5" w:rsidP="00175EA5">
      <w:pPr>
        <w:pStyle w:val="Default"/>
        <w:contextualSpacing/>
        <w:rPr>
          <w:sz w:val="22"/>
          <w:szCs w:val="22"/>
        </w:rPr>
      </w:pPr>
      <w:r w:rsidRPr="00521E10">
        <w:rPr>
          <w:b/>
          <w:sz w:val="22"/>
          <w:szCs w:val="22"/>
        </w:rPr>
        <w:t>This specific call for proposals addresses exclusively Specific Objective 1 of SUPREME:</w:t>
      </w:r>
      <w:r>
        <w:rPr>
          <w:sz w:val="22"/>
          <w:szCs w:val="22"/>
        </w:rPr>
        <w:t xml:space="preserve"> </w:t>
      </w:r>
      <w:r w:rsidRPr="009B34F7">
        <w:rPr>
          <w:b/>
          <w:sz w:val="22"/>
          <w:szCs w:val="22"/>
        </w:rPr>
        <w:t>Peaceful and safe co-existence under the rule of law within the refugee-hosting districts</w:t>
      </w:r>
    </w:p>
    <w:p w14:paraId="0D34C16B" w14:textId="77777777" w:rsidR="00175EA5" w:rsidRPr="00B03C24" w:rsidRDefault="00175EA5" w:rsidP="00175EA5">
      <w:pPr>
        <w:pStyle w:val="Default"/>
        <w:contextualSpacing/>
        <w:jc w:val="both"/>
        <w:rPr>
          <w:sz w:val="22"/>
          <w:szCs w:val="22"/>
        </w:rPr>
      </w:pPr>
    </w:p>
    <w:p w14:paraId="3BECCB43" w14:textId="77777777" w:rsidR="00175EA5" w:rsidRPr="009B34F7" w:rsidRDefault="00175EA5" w:rsidP="00175EA5">
      <w:pPr>
        <w:pStyle w:val="Guidelines2"/>
        <w:numPr>
          <w:ilvl w:val="1"/>
          <w:numId w:val="48"/>
        </w:numPr>
      </w:pPr>
      <w:bookmarkStart w:id="3" w:name="_Toc447365623"/>
      <w:r w:rsidRPr="00807DAF">
        <w:t xml:space="preserve">Objectives of the </w:t>
      </w:r>
      <w:r>
        <w:t>call</w:t>
      </w:r>
      <w:bookmarkEnd w:id="3"/>
      <w:r>
        <w:t xml:space="preserve"> </w:t>
      </w:r>
    </w:p>
    <w:p w14:paraId="063E9552" w14:textId="77777777" w:rsidR="00175EA5" w:rsidRDefault="00175EA5" w:rsidP="00175EA5">
      <w:pPr>
        <w:autoSpaceDE w:val="0"/>
        <w:autoSpaceDN w:val="0"/>
        <w:adjustRightInd w:val="0"/>
        <w:spacing w:after="0"/>
        <w:rPr>
          <w:snapToGrid/>
          <w:color w:val="000000"/>
          <w:szCs w:val="22"/>
          <w:lang w:eastAsia="en-GB"/>
        </w:rPr>
      </w:pPr>
    </w:p>
    <w:p w14:paraId="29F3254F" w14:textId="77777777" w:rsidR="00175EA5" w:rsidRDefault="00175EA5" w:rsidP="00175EA5">
      <w:pPr>
        <w:autoSpaceDE w:val="0"/>
        <w:autoSpaceDN w:val="0"/>
        <w:adjustRightInd w:val="0"/>
        <w:spacing w:after="0"/>
        <w:rPr>
          <w:snapToGrid/>
          <w:color w:val="000000"/>
          <w:szCs w:val="22"/>
          <w:lang w:eastAsia="en-GB"/>
        </w:rPr>
      </w:pPr>
      <w:r>
        <w:rPr>
          <w:snapToGrid/>
          <w:color w:val="000000"/>
          <w:szCs w:val="22"/>
          <w:lang w:eastAsia="en-GB"/>
        </w:rPr>
        <w:t>The background context to this call:</w:t>
      </w:r>
    </w:p>
    <w:p w14:paraId="6FEB1C37" w14:textId="77777777" w:rsidR="00175EA5" w:rsidRDefault="00175EA5" w:rsidP="00175EA5">
      <w:pPr>
        <w:autoSpaceDE w:val="0"/>
        <w:autoSpaceDN w:val="0"/>
        <w:adjustRightInd w:val="0"/>
        <w:spacing w:after="0"/>
        <w:rPr>
          <w:snapToGrid/>
          <w:color w:val="000000"/>
          <w:szCs w:val="22"/>
          <w:lang w:eastAsia="en-GB"/>
        </w:rPr>
      </w:pPr>
    </w:p>
    <w:p w14:paraId="29A665FD" w14:textId="77777777" w:rsidR="00175EA5" w:rsidRPr="00690E28" w:rsidRDefault="00175EA5" w:rsidP="00175EA5">
      <w:r w:rsidRPr="003955C1">
        <w:rPr>
          <w:bCs/>
        </w:rPr>
        <w:t>The</w:t>
      </w:r>
      <w:r>
        <w:rPr>
          <w:b/>
          <w:bCs/>
        </w:rPr>
        <w:t xml:space="preserve"> </w:t>
      </w:r>
      <w:r w:rsidRPr="00690E28">
        <w:rPr>
          <w:b/>
          <w:bCs/>
        </w:rPr>
        <w:t>Justice, Law and Order Sector (JLOS)</w:t>
      </w:r>
      <w:r>
        <w:rPr>
          <w:b/>
          <w:bCs/>
        </w:rPr>
        <w:t xml:space="preserve"> </w:t>
      </w:r>
      <w:r>
        <w:rPr>
          <w:bCs/>
        </w:rPr>
        <w:t>is</w:t>
      </w:r>
      <w:r>
        <w:rPr>
          <w:b/>
          <w:bCs/>
        </w:rPr>
        <w:t xml:space="preserve"> </w:t>
      </w:r>
      <w:r>
        <w:t>charged with the mandate of providing safety of the person, security of property, observance of human rights and access to justice to accelerate growth, employment and prosperity</w:t>
      </w:r>
      <w:r>
        <w:rPr>
          <w:b/>
          <w:bCs/>
        </w:rPr>
        <w:t xml:space="preserve"> </w:t>
      </w:r>
      <w:r>
        <w:rPr>
          <w:bCs/>
        </w:rPr>
        <w:t>and</w:t>
      </w:r>
      <w:r w:rsidRPr="00690E28">
        <w:t xml:space="preserve"> is recognised as essential to provide a conducive environment and framework for the efficient performance of all other sectors. </w:t>
      </w:r>
      <w:r>
        <w:t>JLOS, with an established technical assistance secretariat, provides a platform for a holistic approach to improving access to and administration of justice through the sector wide approach (SWAp) to planning, budgeting, programme implementation, monitoring and evaluation.</w:t>
      </w:r>
      <w:r w:rsidRPr="00690E28">
        <w:t xml:space="preserve"> The JLOS Strategic Development Plan IV</w:t>
      </w:r>
      <w:r>
        <w:t xml:space="preserve"> (SDP IV) </w:t>
      </w:r>
      <w:r w:rsidRPr="00690E28">
        <w:t xml:space="preserve">recognises the need to strengthen measures to address justice </w:t>
      </w:r>
      <w:r w:rsidRPr="00690E28">
        <w:lastRenderedPageBreak/>
        <w:t xml:space="preserve">needs of refugees and host communities. Under the leadership of Line Ministries, and with support from the CRRF Secretariat, refugee-response sector plans are currently </w:t>
      </w:r>
      <w:r>
        <w:t>underway,</w:t>
      </w:r>
      <w:r w:rsidRPr="00690E28">
        <w:t xml:space="preserve"> including on livelihoods.</w:t>
      </w:r>
      <w:r w:rsidRPr="00690E28">
        <w:rPr>
          <w:vertAlign w:val="superscript"/>
        </w:rPr>
        <w:footnoteReference w:id="4"/>
      </w:r>
      <w:r w:rsidRPr="00690E28">
        <w:t xml:space="preserve"> These plans should serve as 'entry points' for development actors and, ultimately, be integrated in the Uganda NDP III (2020-2025). </w:t>
      </w:r>
      <w:r w:rsidRPr="00690E28">
        <w:rPr>
          <w:b/>
          <w:bCs/>
        </w:rPr>
        <w:t xml:space="preserve"> </w:t>
      </w:r>
    </w:p>
    <w:p w14:paraId="6FA36610" w14:textId="2FC5314C" w:rsidR="00175EA5" w:rsidRPr="00690E28" w:rsidRDefault="00521E10" w:rsidP="00175EA5">
      <w:pPr>
        <w:contextualSpacing/>
      </w:pPr>
      <w:r>
        <w:t xml:space="preserve">One of the </w:t>
      </w:r>
      <w:r w:rsidR="00175EA5">
        <w:t>i</w:t>
      </w:r>
      <w:r w:rsidR="00175EA5" w:rsidRPr="00690E28">
        <w:t>dentified bottleneck</w:t>
      </w:r>
      <w:r w:rsidR="00175EA5">
        <w:t>s</w:t>
      </w:r>
      <w:r w:rsidR="00175EA5" w:rsidRPr="00690E28">
        <w:t xml:space="preserve"> is a</w:t>
      </w:r>
      <w:r w:rsidR="00175EA5" w:rsidRPr="00690E28">
        <w:rPr>
          <w:bCs/>
        </w:rPr>
        <w:t xml:space="preserve"> gap in the inclusion of refugees in formal and informal justice structures</w:t>
      </w:r>
      <w:r w:rsidR="00175EA5" w:rsidRPr="00690E28">
        <w:t>. Most of the support within the refugee response, in particular through the humanitarian assistance, has so far been addressing immediate needs. Only limited efforts have been made to date to comprehensively address the justice challenges both refugees and host communities face.</w:t>
      </w:r>
      <w:r w:rsidR="00175EA5" w:rsidRPr="00690E28">
        <w:rPr>
          <w:rStyle w:val="FootnoteReference"/>
        </w:rPr>
        <w:footnoteReference w:id="5"/>
      </w:r>
      <w:r w:rsidR="00175EA5" w:rsidRPr="00690E28">
        <w:t xml:space="preserve"> This underlines the need for increased support to meet justice needs in the region without which social cohesion could be undermined in the long run.</w:t>
      </w:r>
    </w:p>
    <w:p w14:paraId="6A8F54C4" w14:textId="77777777" w:rsidR="00175EA5" w:rsidRPr="00690E28" w:rsidRDefault="00175EA5" w:rsidP="00175EA5">
      <w:pPr>
        <w:contextualSpacing/>
      </w:pPr>
    </w:p>
    <w:p w14:paraId="17B3E535" w14:textId="77777777" w:rsidR="00175EA5" w:rsidRPr="00690E28" w:rsidRDefault="00175EA5" w:rsidP="00175EA5">
      <w:pPr>
        <w:contextualSpacing/>
      </w:pPr>
      <w:r w:rsidRPr="00690E28">
        <w:t>Indeed the JLOS SDP IV highlight</w:t>
      </w:r>
      <w:r>
        <w:t>s</w:t>
      </w:r>
      <w:r w:rsidRPr="00690E28">
        <w:t xml:space="preserve"> the </w:t>
      </w:r>
      <w:r w:rsidRPr="00690E28">
        <w:rPr>
          <w:bCs/>
        </w:rPr>
        <w:t>challenges faced by refugees in accessing justice</w:t>
      </w:r>
      <w:r w:rsidRPr="00690E28">
        <w:t>. These include language barriers, absence of suitable persons to stand surety, lack of knowledge of the laws and procedures and lack of means to secure legal representation. It advocates for meeting specific needs of refugees, as well as the need for robust structures to address conflict within the settlements and with neighbouring host communities. In its monthly 'Protection updates'</w:t>
      </w:r>
      <w:r w:rsidRPr="00690E28">
        <w:rPr>
          <w:rStyle w:val="FootnoteReference"/>
        </w:rPr>
        <w:footnoteReference w:id="6"/>
      </w:r>
      <w:r w:rsidRPr="00690E28">
        <w:t>, UNHCR identified a range of challenges. It stated that corruption, bureaucratic tendencies within the police and judiciary, mismanagement of case files, poor investigative capacities resulting from inadequate facilitation and shortages of personnel were some of the challenges facing the formal justice mechanisms, and that child protection structures are weak. As a consequence, the local and institutional capacities are overstretched with refugees’ justice needs significantly unmet and Sexual and Gender Based violence (SGBV) prevention and response inadequately addressed. Furthermore, the updates noted that while the communities continue to demonstrate a preference for traditional justice systems, the role of community structures was hampered by limited incentives and support.</w:t>
      </w:r>
    </w:p>
    <w:p w14:paraId="6B6CDB59" w14:textId="77777777" w:rsidR="00175EA5" w:rsidRPr="00690E28" w:rsidRDefault="00175EA5" w:rsidP="00175EA5">
      <w:pPr>
        <w:ind w:left="-284"/>
        <w:contextualSpacing/>
      </w:pPr>
    </w:p>
    <w:p w14:paraId="4A27CEE8" w14:textId="77777777" w:rsidR="00175EA5" w:rsidRDefault="00175EA5" w:rsidP="00175EA5">
      <w:pPr>
        <w:contextualSpacing/>
      </w:pPr>
      <w:r w:rsidRPr="00690E28">
        <w:t xml:space="preserve">Although legal aid, a key element of access to justice, can ameliorate some of the challenges, it is currently limited to basic legal assistance only to persons charged with capital offences. The </w:t>
      </w:r>
      <w:r>
        <w:t xml:space="preserve">JLOS supported </w:t>
      </w:r>
      <w:r w:rsidRPr="00690E28">
        <w:t xml:space="preserve">pilot legal aid Justice Centres lie outside the refugees hosting districts in Northern Uganda and efforts to expand to these districts by actors have been hampered by financial constraints. </w:t>
      </w:r>
    </w:p>
    <w:p w14:paraId="74397192" w14:textId="77777777" w:rsidR="00175EA5" w:rsidRDefault="00175EA5" w:rsidP="00175EA5">
      <w:pPr>
        <w:contextualSpacing/>
      </w:pPr>
    </w:p>
    <w:p w14:paraId="5AC6DF54" w14:textId="77777777" w:rsidR="00175EA5" w:rsidRDefault="00175EA5" w:rsidP="00175EA5">
      <w:pPr>
        <w:contextualSpacing/>
      </w:pPr>
      <w:r w:rsidRPr="00690E28">
        <w:t xml:space="preserve">The above pose particular challenges </w:t>
      </w:r>
      <w:r w:rsidRPr="00690E28">
        <w:rPr>
          <w:bCs/>
        </w:rPr>
        <w:t xml:space="preserve">in the context of an overall weak formal justice </w:t>
      </w:r>
      <w:r w:rsidRPr="00690E28">
        <w:t xml:space="preserve">system that is notoriously expensive, complicated and cumbersome. The system is characterised by lengthy delays and huge backlog in the different justice institutions as a result of resource constraints and inefficiencies within the justice chain. This situation is exacerbated in the often poorer refugee hosting regions. </w:t>
      </w:r>
      <w:r w:rsidRPr="00690E28">
        <w:rPr>
          <w:bCs/>
        </w:rPr>
        <w:t>JLOS has adopted or proposed a number of initiatives and strategies to tackle impediments to access to justice</w:t>
      </w:r>
      <w:r w:rsidRPr="00690E28">
        <w:t>. These include encouraging the use of Alternative Dispute Resolution mechanisms (ADR) and reaffirming the role of Local Council Courts as the most favoured avenue for dispute resolution, implementing plea bargain</w:t>
      </w:r>
      <w:r>
        <w:t>ing</w:t>
      </w:r>
      <w:r w:rsidRPr="00690E28">
        <w:t xml:space="preserve">, increasing physical presence of JLOS frontline institutions and one-stop service points and piloting the mobile courts system. In some of the refugee hosting districts, non-state actors have complemented the role of JLOS by providing critical legal aid and protection interventions but these too have been limited in scope. </w:t>
      </w:r>
    </w:p>
    <w:p w14:paraId="1A728BEF" w14:textId="77777777" w:rsidR="00175EA5" w:rsidRPr="00297815" w:rsidRDefault="00175EA5" w:rsidP="00175EA5">
      <w:pPr>
        <w:contextualSpacing/>
      </w:pPr>
    </w:p>
    <w:p w14:paraId="376F1150" w14:textId="43051439" w:rsidR="00175EA5" w:rsidRPr="00B03C24" w:rsidRDefault="00175EA5" w:rsidP="00175EA5">
      <w:pPr>
        <w:rPr>
          <w:szCs w:val="22"/>
        </w:rPr>
      </w:pPr>
      <w:r w:rsidRPr="00B03C24">
        <w:rPr>
          <w:szCs w:val="22"/>
        </w:rPr>
        <w:t xml:space="preserve">In response to Uganda's history of political instability characterised by armed conflicts and gross human rights violation, Cabinet passed the National Transitional Justice Policy in June 2019 to provide a framework to enhance legal and political accountability, promote reconciliation, foster social integration and contribute to peace and stability. In addition, the National Action Plan on UN Council Resolution 1325 Women, Peace </w:t>
      </w:r>
      <w:r w:rsidRPr="00B03C24">
        <w:rPr>
          <w:szCs w:val="22"/>
        </w:rPr>
        <w:lastRenderedPageBreak/>
        <w:t xml:space="preserve">and Security will </w:t>
      </w:r>
      <w:r w:rsidR="00626BC2">
        <w:rPr>
          <w:szCs w:val="22"/>
        </w:rPr>
        <w:t xml:space="preserve">likely </w:t>
      </w:r>
      <w:r w:rsidRPr="00B03C24">
        <w:rPr>
          <w:szCs w:val="22"/>
        </w:rPr>
        <w:t xml:space="preserve">be passed by Cabinet in 2020. This action aligns, where applicable, to the national policy documents. </w:t>
      </w:r>
    </w:p>
    <w:p w14:paraId="3AF7FA76" w14:textId="3B010AAC" w:rsidR="00175EA5" w:rsidRPr="00697F82" w:rsidRDefault="00175EA5" w:rsidP="00175EA5">
      <w:pPr>
        <w:pStyle w:val="Default"/>
        <w:rPr>
          <w:sz w:val="22"/>
          <w:szCs w:val="22"/>
        </w:rPr>
      </w:pPr>
      <w:r>
        <w:rPr>
          <w:b/>
          <w:bCs/>
          <w:sz w:val="22"/>
          <w:szCs w:val="22"/>
          <w:u w:val="single"/>
        </w:rPr>
        <w:t xml:space="preserve">The </w:t>
      </w:r>
      <w:r w:rsidRPr="00697F82">
        <w:rPr>
          <w:b/>
          <w:bCs/>
          <w:sz w:val="22"/>
          <w:szCs w:val="22"/>
          <w:u w:val="single"/>
        </w:rPr>
        <w:t>Overall Objective</w:t>
      </w:r>
      <w:r>
        <w:rPr>
          <w:b/>
          <w:bCs/>
          <w:sz w:val="22"/>
          <w:szCs w:val="22"/>
          <w:u w:val="single"/>
        </w:rPr>
        <w:t xml:space="preserve"> of this Call for Proposals is</w:t>
      </w:r>
      <w:r w:rsidRPr="00697F82">
        <w:rPr>
          <w:b/>
          <w:bCs/>
          <w:sz w:val="22"/>
          <w:szCs w:val="22"/>
          <w:u w:val="single"/>
        </w:rPr>
        <w:t xml:space="preserve">: </w:t>
      </w:r>
      <w:r w:rsidRPr="00697F82">
        <w:rPr>
          <w:b/>
          <w:bdr w:val="none" w:sz="0" w:space="0" w:color="auto" w:frame="1"/>
        </w:rPr>
        <w:t>Peaceful and safe co-existence under the rule of law within the refugee-hosting districts</w:t>
      </w:r>
      <w:r w:rsidRPr="00697F82">
        <w:rPr>
          <w:sz w:val="22"/>
          <w:szCs w:val="22"/>
        </w:rPr>
        <w:t xml:space="preserve"> </w:t>
      </w:r>
    </w:p>
    <w:p w14:paraId="565056E2" w14:textId="77777777" w:rsidR="00175EA5" w:rsidRPr="00697F82" w:rsidRDefault="00175EA5" w:rsidP="00175EA5">
      <w:pPr>
        <w:pStyle w:val="Default"/>
        <w:rPr>
          <w:sz w:val="22"/>
          <w:szCs w:val="22"/>
        </w:rPr>
      </w:pPr>
    </w:p>
    <w:p w14:paraId="63220A05" w14:textId="77777777" w:rsidR="00175EA5" w:rsidRDefault="00175EA5" w:rsidP="00175EA5">
      <w:pPr>
        <w:pStyle w:val="Default"/>
        <w:rPr>
          <w:sz w:val="22"/>
          <w:szCs w:val="22"/>
        </w:rPr>
      </w:pPr>
      <w:r w:rsidRPr="00697F82">
        <w:rPr>
          <w:sz w:val="22"/>
          <w:szCs w:val="22"/>
        </w:rPr>
        <w:t xml:space="preserve">The </w:t>
      </w:r>
      <w:r w:rsidRPr="005323FA">
        <w:rPr>
          <w:b/>
          <w:sz w:val="22"/>
          <w:szCs w:val="22"/>
        </w:rPr>
        <w:t>specific objectives of this Call for Proposals</w:t>
      </w:r>
      <w:r>
        <w:rPr>
          <w:sz w:val="22"/>
          <w:szCs w:val="22"/>
        </w:rPr>
        <w:t xml:space="preserve"> are</w:t>
      </w:r>
      <w:r w:rsidRPr="00697F82">
        <w:rPr>
          <w:sz w:val="22"/>
          <w:szCs w:val="22"/>
        </w:rPr>
        <w:t>:</w:t>
      </w:r>
    </w:p>
    <w:p w14:paraId="2BE74D91" w14:textId="77777777" w:rsidR="00175EA5" w:rsidRDefault="00175EA5" w:rsidP="00175EA5">
      <w:pPr>
        <w:pStyle w:val="Text2"/>
        <w:numPr>
          <w:ilvl w:val="0"/>
          <w:numId w:val="32"/>
        </w:numPr>
        <w:tabs>
          <w:tab w:val="clear" w:pos="2161"/>
        </w:tabs>
        <w:spacing w:after="0"/>
        <w:ind w:left="0" w:hanging="284"/>
        <w:contextualSpacing/>
        <w:rPr>
          <w:iCs/>
        </w:rPr>
      </w:pPr>
      <w:r>
        <w:rPr>
          <w:iCs/>
        </w:rPr>
        <w:t>Strengthened capacities of formal and informal justice actors for coverage of additional population and for responding to specific justice and protection needs and vulnerabilities of refugees and host communities;</w:t>
      </w:r>
    </w:p>
    <w:p w14:paraId="63976ECB" w14:textId="77777777" w:rsidR="00175EA5" w:rsidRDefault="00175EA5" w:rsidP="00175EA5">
      <w:pPr>
        <w:pStyle w:val="Text2"/>
        <w:numPr>
          <w:ilvl w:val="0"/>
          <w:numId w:val="32"/>
        </w:numPr>
        <w:tabs>
          <w:tab w:val="clear" w:pos="2161"/>
        </w:tabs>
        <w:spacing w:after="0"/>
        <w:ind w:left="0" w:hanging="284"/>
        <w:contextualSpacing/>
        <w:rPr>
          <w:iCs/>
        </w:rPr>
      </w:pPr>
      <w:r>
        <w:rPr>
          <w:iCs/>
        </w:rPr>
        <w:t>Strengthened capacities and knowledge of refugees and host/resident communities to access their rights and fulfil their legal obligations;</w:t>
      </w:r>
    </w:p>
    <w:p w14:paraId="438247A6" w14:textId="77777777" w:rsidR="00175EA5" w:rsidRDefault="00175EA5" w:rsidP="00175EA5">
      <w:pPr>
        <w:pStyle w:val="Text2"/>
        <w:numPr>
          <w:ilvl w:val="0"/>
          <w:numId w:val="32"/>
        </w:numPr>
        <w:tabs>
          <w:tab w:val="clear" w:pos="2161"/>
        </w:tabs>
        <w:spacing w:after="0"/>
        <w:ind w:left="0" w:hanging="284"/>
        <w:contextualSpacing/>
        <w:rPr>
          <w:iCs/>
        </w:rPr>
      </w:pPr>
      <w:r>
        <w:rPr>
          <w:iCs/>
        </w:rPr>
        <w:t>Increased support to refugee and host communities to peacefully resolve conflicts, have access to justice, and be protected from infringements of legal and human rights.</w:t>
      </w:r>
    </w:p>
    <w:p w14:paraId="78038657" w14:textId="77777777" w:rsidR="00175EA5" w:rsidRDefault="00175EA5" w:rsidP="00175EA5">
      <w:pPr>
        <w:pStyle w:val="Text2"/>
        <w:spacing w:after="0"/>
        <w:ind w:left="0"/>
        <w:contextualSpacing/>
        <w:rPr>
          <w:iCs/>
          <w:sz w:val="21"/>
          <w:szCs w:val="21"/>
        </w:rPr>
      </w:pPr>
    </w:p>
    <w:p w14:paraId="3A45AC0B" w14:textId="77777777" w:rsidR="00175EA5" w:rsidRPr="001F039A" w:rsidRDefault="00175EA5" w:rsidP="00175EA5">
      <w:pPr>
        <w:pStyle w:val="Text2"/>
        <w:spacing w:after="0"/>
        <w:ind w:left="0"/>
        <w:contextualSpacing/>
        <w:rPr>
          <w:iCs/>
        </w:rPr>
      </w:pPr>
      <w:r w:rsidRPr="001F039A">
        <w:rPr>
          <w:iCs/>
        </w:rPr>
        <w:t xml:space="preserve">The proposed actions can choose to address one, two or all three of the specific objectives. </w:t>
      </w:r>
    </w:p>
    <w:p w14:paraId="1DE60654" w14:textId="77777777" w:rsidR="00175EA5" w:rsidRPr="005323FA" w:rsidRDefault="00175EA5" w:rsidP="00175EA5">
      <w:pPr>
        <w:pStyle w:val="Text2"/>
        <w:spacing w:after="0"/>
        <w:ind w:left="0"/>
        <w:contextualSpacing/>
        <w:rPr>
          <w:iCs/>
          <w:szCs w:val="22"/>
        </w:rPr>
      </w:pPr>
    </w:p>
    <w:p w14:paraId="1C8D8050" w14:textId="77777777" w:rsidR="00175EA5" w:rsidRPr="005323FA" w:rsidRDefault="00175EA5" w:rsidP="00175EA5">
      <w:pPr>
        <w:pStyle w:val="Text2"/>
        <w:spacing w:after="0"/>
        <w:ind w:left="0"/>
        <w:contextualSpacing/>
        <w:rPr>
          <w:iCs/>
          <w:szCs w:val="22"/>
        </w:rPr>
      </w:pPr>
      <w:r w:rsidRPr="005323FA">
        <w:rPr>
          <w:iCs/>
          <w:szCs w:val="22"/>
        </w:rPr>
        <w:t xml:space="preserve">Below is a list of indicative activities that the proposed actions may choose to address. This is a non-exhaustive list of indicative activities and only serves to indicate possibilities for proposed actions. </w:t>
      </w:r>
    </w:p>
    <w:p w14:paraId="7B802E96" w14:textId="77777777" w:rsidR="00175EA5" w:rsidRDefault="00175EA5" w:rsidP="00175EA5">
      <w:pPr>
        <w:pStyle w:val="Text2"/>
        <w:spacing w:after="0"/>
        <w:ind w:left="0"/>
        <w:contextualSpacing/>
        <w:rPr>
          <w:iCs/>
          <w:sz w:val="21"/>
          <w:szCs w:val="21"/>
        </w:rPr>
      </w:pPr>
    </w:p>
    <w:p w14:paraId="7F88332A" w14:textId="77777777" w:rsidR="00175EA5" w:rsidRDefault="00175EA5" w:rsidP="00175EA5">
      <w:pPr>
        <w:pStyle w:val="Text2"/>
        <w:spacing w:after="0"/>
        <w:ind w:left="0"/>
        <w:contextualSpacing/>
        <w:rPr>
          <w:i/>
          <w:iCs/>
        </w:rPr>
      </w:pPr>
      <w:r>
        <w:rPr>
          <w:i/>
          <w:iCs/>
        </w:rPr>
        <w:t xml:space="preserve">Indicative activities: </w:t>
      </w:r>
    </w:p>
    <w:p w14:paraId="271FCA12" w14:textId="77777777" w:rsidR="00175EA5" w:rsidRDefault="00175EA5" w:rsidP="00175EA5">
      <w:pPr>
        <w:pStyle w:val="Text2"/>
        <w:spacing w:after="0"/>
        <w:ind w:left="0"/>
        <w:contextualSpacing/>
        <w:rPr>
          <w:i/>
          <w:iCs/>
        </w:rPr>
      </w:pPr>
    </w:p>
    <w:p w14:paraId="0997D91A" w14:textId="77777777" w:rsidR="00175EA5" w:rsidRDefault="00175EA5" w:rsidP="00175EA5">
      <w:pPr>
        <w:pStyle w:val="Text2"/>
        <w:numPr>
          <w:ilvl w:val="0"/>
          <w:numId w:val="40"/>
        </w:numPr>
        <w:tabs>
          <w:tab w:val="clear" w:pos="2161"/>
          <w:tab w:val="left" w:pos="709"/>
        </w:tabs>
        <w:contextualSpacing/>
        <w:rPr>
          <w:iCs/>
        </w:rPr>
      </w:pPr>
      <w:r>
        <w:rPr>
          <w:iCs/>
        </w:rPr>
        <w:t>Increase access to justice through, inter alia, expansion or improved reach of existing legal aid and counselling or paralegal services, translation services, training and support for duty bearers with a specific focus on gender</w:t>
      </w:r>
    </w:p>
    <w:p w14:paraId="217075A4" w14:textId="77777777" w:rsidR="00175EA5" w:rsidRDefault="00175EA5" w:rsidP="00175EA5">
      <w:pPr>
        <w:pStyle w:val="Text2"/>
        <w:numPr>
          <w:ilvl w:val="0"/>
          <w:numId w:val="40"/>
        </w:numPr>
        <w:tabs>
          <w:tab w:val="clear" w:pos="2161"/>
          <w:tab w:val="left" w:pos="709"/>
        </w:tabs>
        <w:contextualSpacing/>
        <w:rPr>
          <w:iCs/>
        </w:rPr>
      </w:pPr>
      <w:r w:rsidRPr="00AD2E6F">
        <w:rPr>
          <w:iCs/>
        </w:rPr>
        <w:t>Strengthen child and family protection structures and services including community based child-protection groups</w:t>
      </w:r>
    </w:p>
    <w:p w14:paraId="725DDB15" w14:textId="77777777" w:rsidR="00175EA5" w:rsidRDefault="00175EA5" w:rsidP="00175EA5">
      <w:pPr>
        <w:pStyle w:val="Text2"/>
        <w:numPr>
          <w:ilvl w:val="0"/>
          <w:numId w:val="40"/>
        </w:numPr>
        <w:tabs>
          <w:tab w:val="clear" w:pos="2161"/>
          <w:tab w:val="left" w:pos="709"/>
        </w:tabs>
        <w:contextualSpacing/>
        <w:rPr>
          <w:iCs/>
        </w:rPr>
      </w:pPr>
      <w:r w:rsidRPr="00AD2E6F">
        <w:rPr>
          <w:iCs/>
        </w:rPr>
        <w:t>Support civic or peace education, anti-discrimination campaigns including in schools, settlements etc</w:t>
      </w:r>
      <w:r>
        <w:rPr>
          <w:iCs/>
        </w:rPr>
        <w:t>.</w:t>
      </w:r>
      <w:r w:rsidRPr="00AD2E6F">
        <w:rPr>
          <w:iCs/>
        </w:rPr>
        <w:t xml:space="preserve"> to promote social cohesion and peaceful co-existence </w:t>
      </w:r>
    </w:p>
    <w:p w14:paraId="15AAB1E9" w14:textId="77777777" w:rsidR="00175EA5" w:rsidRDefault="00175EA5" w:rsidP="00175EA5">
      <w:pPr>
        <w:pStyle w:val="Text2"/>
        <w:numPr>
          <w:ilvl w:val="0"/>
          <w:numId w:val="40"/>
        </w:numPr>
        <w:tabs>
          <w:tab w:val="clear" w:pos="2161"/>
          <w:tab w:val="left" w:pos="709"/>
        </w:tabs>
        <w:contextualSpacing/>
        <w:rPr>
          <w:iCs/>
        </w:rPr>
      </w:pPr>
      <w:r w:rsidRPr="00AD2E6F">
        <w:rPr>
          <w:iCs/>
        </w:rPr>
        <w:t>Strengthen the sexual and gender based violence (SGBV) prevention, holistic response/support and coordination structures e.g. expansion of specialised services, establishment of gender sensitive reporting, medico-legal response, psychosocial support etc</w:t>
      </w:r>
      <w:r>
        <w:rPr>
          <w:iCs/>
        </w:rPr>
        <w:t>.</w:t>
      </w:r>
    </w:p>
    <w:p w14:paraId="50780618" w14:textId="77777777" w:rsidR="00175EA5" w:rsidRDefault="00175EA5" w:rsidP="00175EA5">
      <w:pPr>
        <w:pStyle w:val="Text2"/>
        <w:numPr>
          <w:ilvl w:val="0"/>
          <w:numId w:val="40"/>
        </w:numPr>
        <w:tabs>
          <w:tab w:val="clear" w:pos="2161"/>
          <w:tab w:val="left" w:pos="709"/>
        </w:tabs>
        <w:contextualSpacing/>
        <w:rPr>
          <w:iCs/>
        </w:rPr>
      </w:pPr>
      <w:r w:rsidRPr="00AD2E6F">
        <w:rPr>
          <w:iCs/>
        </w:rPr>
        <w:t>Increase access to information on rights and duties, the peace process, peaceful co-existence, legal or JLOS services, official/civil or legal documentation through innovative communication tools and media</w:t>
      </w:r>
    </w:p>
    <w:p w14:paraId="278EA761" w14:textId="77777777" w:rsidR="00175EA5" w:rsidRDefault="00175EA5" w:rsidP="00175EA5">
      <w:pPr>
        <w:pStyle w:val="Text2"/>
        <w:numPr>
          <w:ilvl w:val="0"/>
          <w:numId w:val="40"/>
        </w:numPr>
        <w:tabs>
          <w:tab w:val="clear" w:pos="2161"/>
          <w:tab w:val="left" w:pos="709"/>
        </w:tabs>
        <w:contextualSpacing/>
        <w:rPr>
          <w:iCs/>
        </w:rPr>
      </w:pPr>
      <w:r w:rsidRPr="00AD2E6F">
        <w:rPr>
          <w:iCs/>
        </w:rPr>
        <w:t>Enhance access to community, local and national protection mechanisms (information campaigns and strengthened linkages to the communities' own protection structures)</w:t>
      </w:r>
    </w:p>
    <w:p w14:paraId="26B7F3DB" w14:textId="34E5A5ED" w:rsidR="00175EA5" w:rsidRPr="005E1926" w:rsidRDefault="00175EA5" w:rsidP="00175EA5">
      <w:pPr>
        <w:pStyle w:val="Text2"/>
        <w:numPr>
          <w:ilvl w:val="0"/>
          <w:numId w:val="40"/>
        </w:numPr>
        <w:tabs>
          <w:tab w:val="clear" w:pos="2161"/>
          <w:tab w:val="left" w:pos="709"/>
        </w:tabs>
        <w:contextualSpacing/>
        <w:rPr>
          <w:iCs/>
          <w:szCs w:val="22"/>
        </w:rPr>
      </w:pPr>
      <w:r w:rsidRPr="005E1926">
        <w:rPr>
          <w:iCs/>
          <w:szCs w:val="22"/>
        </w:rPr>
        <w:t>Strengthen community, informal and collaborative or alternative conflict resolution mechanisms and structures (including Local Council Court, Refugees Welfare Committees etc</w:t>
      </w:r>
      <w:r w:rsidR="00626BC2">
        <w:rPr>
          <w:iCs/>
          <w:szCs w:val="22"/>
        </w:rPr>
        <w:t>.</w:t>
      </w:r>
      <w:r w:rsidRPr="005E1926">
        <w:rPr>
          <w:iCs/>
          <w:szCs w:val="22"/>
        </w:rPr>
        <w:t>)</w:t>
      </w:r>
    </w:p>
    <w:p w14:paraId="7A12D433" w14:textId="77777777" w:rsidR="00175EA5" w:rsidRPr="00807DAF" w:rsidRDefault="00175EA5" w:rsidP="00175EA5">
      <w:pPr>
        <w:pStyle w:val="Guidelines2"/>
        <w:numPr>
          <w:ilvl w:val="1"/>
          <w:numId w:val="48"/>
        </w:numPr>
      </w:pPr>
      <w:bookmarkStart w:id="4" w:name="_Toc437893838"/>
      <w:bookmarkStart w:id="5" w:name="_Toc447365624"/>
      <w:bookmarkEnd w:id="2"/>
      <w:r w:rsidRPr="00807DAF">
        <w:t>Financial allocation provided by the contracting authority</w:t>
      </w:r>
      <w:bookmarkEnd w:id="4"/>
      <w:bookmarkEnd w:id="5"/>
    </w:p>
    <w:p w14:paraId="3F6398D8" w14:textId="77777777" w:rsidR="00175EA5" w:rsidRPr="00807DAF" w:rsidRDefault="00175EA5" w:rsidP="00175EA5">
      <w:r w:rsidRPr="00807DAF">
        <w:t xml:space="preserve">The overall indicative amount made available under this </w:t>
      </w:r>
      <w:r>
        <w:t>c</w:t>
      </w:r>
      <w:r w:rsidRPr="00807DAF">
        <w:t xml:space="preserve">all for </w:t>
      </w:r>
      <w:r>
        <w:t>p</w:t>
      </w:r>
      <w:r w:rsidRPr="00807DAF">
        <w:t xml:space="preserve">roposals is EUR </w:t>
      </w:r>
      <w:r>
        <w:t>3,100,000.</w:t>
      </w:r>
      <w:r w:rsidRPr="00807DAF">
        <w:t xml:space="preserve"> The </w:t>
      </w:r>
      <w:r>
        <w:t>c</w:t>
      </w:r>
      <w:r w:rsidRPr="00807DAF">
        <w:t xml:space="preserve">ontracting </w:t>
      </w:r>
      <w:r>
        <w:t>a</w:t>
      </w:r>
      <w:r w:rsidRPr="00807DAF">
        <w:t>uthority reserves the right not to award all available funds.</w:t>
      </w:r>
      <w:r>
        <w:t xml:space="preserve"> </w:t>
      </w:r>
      <w:r w:rsidRPr="009B34F7">
        <w:t>Similarly</w:t>
      </w:r>
      <w:r>
        <w:t>,</w:t>
      </w:r>
      <w:r w:rsidRPr="009B34F7">
        <w:t xml:space="preserve"> this amount could be increased should more funds become available.</w:t>
      </w:r>
      <w:r>
        <w:t xml:space="preserve"> </w:t>
      </w:r>
    </w:p>
    <w:p w14:paraId="6AEB7B18" w14:textId="77777777" w:rsidR="00175EA5" w:rsidRPr="005323FA" w:rsidRDefault="00175EA5" w:rsidP="00175EA5">
      <w:pPr>
        <w:rPr>
          <w:b/>
        </w:rPr>
      </w:pPr>
      <w:r w:rsidRPr="005323FA">
        <w:rPr>
          <w:b/>
        </w:rPr>
        <w:t>Size of grants</w:t>
      </w:r>
    </w:p>
    <w:p w14:paraId="66DE45BF" w14:textId="77777777" w:rsidR="00175EA5" w:rsidRPr="00807DAF" w:rsidRDefault="00175EA5" w:rsidP="00175EA5">
      <w:r w:rsidRPr="00807DAF">
        <w:t xml:space="preserve">Any grant requested under this </w:t>
      </w:r>
      <w:r>
        <w:t>c</w:t>
      </w:r>
      <w:r w:rsidRPr="00807DAF">
        <w:t xml:space="preserve">all for </w:t>
      </w:r>
      <w:r>
        <w:t>p</w:t>
      </w:r>
      <w:r w:rsidRPr="00807DAF">
        <w:t xml:space="preserve">roposals must fall between the </w:t>
      </w:r>
      <w:r w:rsidRPr="005D4638">
        <w:t>following minimum and</w:t>
      </w:r>
      <w:r w:rsidRPr="00807DAF">
        <w:t xml:space="preserve"> maximum amounts:</w:t>
      </w:r>
    </w:p>
    <w:p w14:paraId="78269E4E" w14:textId="77777777" w:rsidR="00175EA5" w:rsidRPr="00807DAF" w:rsidRDefault="00175EA5" w:rsidP="00175EA5">
      <w:pPr>
        <w:numPr>
          <w:ilvl w:val="0"/>
          <w:numId w:val="14"/>
        </w:numPr>
      </w:pPr>
      <w:r w:rsidRPr="005D4638">
        <w:t>minimum amount: EUR</w:t>
      </w:r>
      <w:r w:rsidRPr="00807DAF">
        <w:t xml:space="preserve"> </w:t>
      </w:r>
      <w:r>
        <w:t>450,000.</w:t>
      </w:r>
    </w:p>
    <w:p w14:paraId="7C940214" w14:textId="77777777" w:rsidR="00175EA5" w:rsidRPr="00807DAF" w:rsidRDefault="00175EA5" w:rsidP="00175EA5">
      <w:pPr>
        <w:numPr>
          <w:ilvl w:val="0"/>
          <w:numId w:val="14"/>
        </w:numPr>
      </w:pPr>
      <w:r w:rsidRPr="00807DAF">
        <w:t xml:space="preserve">maximum amount: EUR </w:t>
      </w:r>
      <w:r>
        <w:t>750,000.</w:t>
      </w:r>
    </w:p>
    <w:p w14:paraId="5520C142" w14:textId="77777777" w:rsidR="00175EA5" w:rsidRPr="00346EB2" w:rsidRDefault="00175EA5" w:rsidP="00175EA5">
      <w:r w:rsidRPr="00807DAF">
        <w:t xml:space="preserve">Any grant requested under this </w:t>
      </w:r>
      <w:r>
        <w:t>c</w:t>
      </w:r>
      <w:r w:rsidRPr="00807DAF">
        <w:t xml:space="preserve">all for </w:t>
      </w:r>
      <w:r>
        <w:t>p</w:t>
      </w:r>
      <w:r w:rsidRPr="00807DAF">
        <w:t xml:space="preserve">roposals </w:t>
      </w:r>
      <w:r>
        <w:t>must fall between the follow</w:t>
      </w:r>
      <w:r w:rsidRPr="00346EB2">
        <w:t>ing minimum and maximum percentages of total eligible costs of the action:</w:t>
      </w:r>
    </w:p>
    <w:p w14:paraId="64A2F4E4" w14:textId="77777777" w:rsidR="00175EA5" w:rsidRDefault="00175EA5" w:rsidP="00175EA5">
      <w:pPr>
        <w:numPr>
          <w:ilvl w:val="0"/>
          <w:numId w:val="15"/>
        </w:numPr>
      </w:pPr>
      <w:r w:rsidRPr="00346EB2">
        <w:t xml:space="preserve">Minimum percentage: </w:t>
      </w:r>
      <w:r>
        <w:t>5</w:t>
      </w:r>
      <w:r w:rsidRPr="00346EB2">
        <w:t>0% of the total eligible costs of the action.</w:t>
      </w:r>
    </w:p>
    <w:p w14:paraId="5A99A897" w14:textId="77777777" w:rsidR="00175EA5" w:rsidRDefault="00175EA5" w:rsidP="00175EA5">
      <w:pPr>
        <w:pStyle w:val="ListParagraph"/>
        <w:numPr>
          <w:ilvl w:val="0"/>
          <w:numId w:val="15"/>
        </w:numPr>
      </w:pPr>
      <w:r w:rsidRPr="00807DAF">
        <w:lastRenderedPageBreak/>
        <w:t>Maximum percentage</w:t>
      </w:r>
      <w:r>
        <w:t>: 90</w:t>
      </w:r>
      <w:r w:rsidRPr="00807DAF">
        <w:t xml:space="preserve">% of the total eligible costs of the action (see also </w:t>
      </w:r>
      <w:r>
        <w:t>S</w:t>
      </w:r>
      <w:r w:rsidRPr="00807DAF">
        <w:t xml:space="preserve">ection 2.1.5). </w:t>
      </w:r>
    </w:p>
    <w:p w14:paraId="2A4ED03F" w14:textId="77777777" w:rsidR="00175EA5" w:rsidRPr="00902E7D" w:rsidRDefault="00175EA5" w:rsidP="00175EA5">
      <w:pPr>
        <w:spacing w:before="120"/>
        <w:rPr>
          <w:szCs w:val="22"/>
        </w:rPr>
      </w:pPr>
      <w:r w:rsidRPr="00902E7D">
        <w:rPr>
          <w:szCs w:val="22"/>
        </w:rPr>
        <w:t>Wherever in the call for proposals a reference to the percentage of eligible costs is made, the further limitation to the percentage applicable to the total accepted costs will apply. As a reminder before sending your application</w:t>
      </w:r>
      <w:r>
        <w:rPr>
          <w:szCs w:val="22"/>
        </w:rPr>
        <w:t>,</w:t>
      </w:r>
      <w:r w:rsidRPr="00902E7D">
        <w:rPr>
          <w:szCs w:val="22"/>
        </w:rPr>
        <w:t xml:space="preserve"> please check that the requested contribution is equal to or less than the maximum percentage of the estimated total accepted costs allowed.</w:t>
      </w:r>
    </w:p>
    <w:p w14:paraId="2C97CEBD" w14:textId="77777777" w:rsidR="00175EA5" w:rsidRDefault="00175EA5" w:rsidP="00175EA5">
      <w:r w:rsidRPr="00600983">
        <w:t>The balance (i.e. the difference between the total cost of the action and the amount requested from the contracting authority) must be financed from sources other than the general budget of the Union or the European Development Fund</w:t>
      </w:r>
      <w:r>
        <w:t>.</w:t>
      </w:r>
    </w:p>
    <w:p w14:paraId="56E2F7EF" w14:textId="77777777" w:rsidR="00175EA5" w:rsidRDefault="00175EA5" w:rsidP="00175EA5">
      <w:r w:rsidRPr="009B34F7">
        <w:t>The grant may cover the entire eligible costs of the action if this is deemed essential to carry it out. If that is the case, the lead applicant must justify full financing in Section 2.1 of Part B of the grant application form. The validity of the justification provided will be examined during the evaluation procedure. The absence of any justification may lead to the rejection of the application.</w:t>
      </w:r>
    </w:p>
    <w:p w14:paraId="5C4E6C68" w14:textId="77777777" w:rsidR="00175EA5" w:rsidRPr="00807DAF" w:rsidRDefault="00175EA5" w:rsidP="00175EA5">
      <w:pPr>
        <w:pStyle w:val="Guidelines1"/>
        <w:numPr>
          <w:ilvl w:val="0"/>
          <w:numId w:val="48"/>
        </w:numPr>
      </w:pPr>
      <w:r w:rsidRPr="00807DAF">
        <w:br w:type="page"/>
      </w:r>
      <w:bookmarkStart w:id="6" w:name="_Toc437893839"/>
      <w:r w:rsidRPr="00807DAF">
        <w:lastRenderedPageBreak/>
        <w:t>Rules FOR thIS call for proposalS</w:t>
      </w:r>
      <w:bookmarkEnd w:id="6"/>
    </w:p>
    <w:p w14:paraId="47A1B0CA" w14:textId="77777777" w:rsidR="00175EA5" w:rsidRDefault="00175EA5" w:rsidP="00175EA5">
      <w:r w:rsidRPr="00807DAF">
        <w:t xml:space="preserve">These guidelines set out the rules for the submission, selection and implementation of the actions financed under this </w:t>
      </w:r>
      <w:r>
        <w:t>c</w:t>
      </w:r>
      <w:r w:rsidRPr="00807DAF">
        <w:t xml:space="preserve">all, in conformity with the </w:t>
      </w:r>
      <w:r>
        <w:t>p</w:t>
      </w:r>
      <w:r w:rsidRPr="00807DAF">
        <w:t xml:space="preserve">ractical </w:t>
      </w:r>
      <w:r>
        <w:t>g</w:t>
      </w:r>
      <w:r w:rsidRPr="00807DAF">
        <w:t xml:space="preserve">uide, which is applicable to the present call (available on the </w:t>
      </w:r>
      <w:r>
        <w:t>i</w:t>
      </w:r>
      <w:r w:rsidRPr="00807DAF">
        <w:t>nternet at this address</w:t>
      </w:r>
      <w:r w:rsidRPr="008503BC">
        <w:t xml:space="preserve"> </w:t>
      </w:r>
      <w:hyperlink r:id="rId14" w:history="1">
        <w:r w:rsidRPr="00F2526B">
          <w:rPr>
            <w:rStyle w:val="Hyperlink"/>
          </w:rPr>
          <w:t>http://ec.europa.eu/europeaid/prag/document.do?locale=en</w:t>
        </w:r>
      </w:hyperlink>
      <w:r w:rsidRPr="00807DAF">
        <w:t>).</w:t>
      </w:r>
      <w:r>
        <w:rPr>
          <w:rStyle w:val="FootnoteReference"/>
        </w:rPr>
        <w:footnoteReference w:id="7"/>
      </w:r>
    </w:p>
    <w:p w14:paraId="6D58C231" w14:textId="76E2A48B" w:rsidR="001D25B5" w:rsidRPr="004F761E" w:rsidRDefault="00175EA5" w:rsidP="001D25B5">
      <w:pPr>
        <w:rPr>
          <w:b/>
        </w:rPr>
      </w:pPr>
      <w:r w:rsidRPr="005323FA">
        <w:rPr>
          <w:b/>
          <w:color w:val="000000"/>
        </w:rPr>
        <w:t>As the Action Document states</w:t>
      </w:r>
      <w:r w:rsidRPr="005323FA">
        <w:rPr>
          <w:b/>
        </w:rPr>
        <w:t>, the applicant/s must include at least one local actor.</w:t>
      </w:r>
      <w:r>
        <w:t xml:space="preserve"> </w:t>
      </w:r>
      <w:r w:rsidR="001D25B5" w:rsidRPr="001D25B5">
        <w:rPr>
          <w:b/>
        </w:rPr>
        <w:t>In addition,</w:t>
      </w:r>
      <w:r w:rsidR="001D25B5">
        <w:t xml:space="preserve"> t</w:t>
      </w:r>
      <w:r w:rsidR="001D25B5" w:rsidRPr="005323FA">
        <w:rPr>
          <w:b/>
          <w:lang w:eastAsia="en-GB"/>
        </w:rPr>
        <w:t>he lead applicant must act with at least one co-applicant</w:t>
      </w:r>
      <w:r w:rsidR="001D25B5">
        <w:rPr>
          <w:b/>
          <w:lang w:eastAsia="en-GB"/>
        </w:rPr>
        <w:t xml:space="preserve">. </w:t>
      </w:r>
    </w:p>
    <w:p w14:paraId="21081B83" w14:textId="0A43FD4A" w:rsidR="00175EA5" w:rsidRDefault="00175EA5" w:rsidP="00175EA5">
      <w:pPr>
        <w:autoSpaceDE w:val="0"/>
        <w:autoSpaceDN w:val="0"/>
        <w:adjustRightInd w:val="0"/>
        <w:spacing w:after="0"/>
      </w:pPr>
      <w:r>
        <w:t>Ideally, the applicants will have</w:t>
      </w:r>
      <w:r w:rsidRPr="00621EFF">
        <w:t xml:space="preserve"> previous and/or ongoing implementation of humanitarian or development activities in the refugee hosting areas in Uganda clearly relevant to the specified objectives.</w:t>
      </w:r>
    </w:p>
    <w:p w14:paraId="4F143A2B" w14:textId="77777777" w:rsidR="00175EA5" w:rsidRPr="00621EFF" w:rsidRDefault="00175EA5" w:rsidP="00175EA5">
      <w:pPr>
        <w:pStyle w:val="Guidelines2"/>
        <w:numPr>
          <w:ilvl w:val="1"/>
          <w:numId w:val="48"/>
        </w:numPr>
      </w:pPr>
      <w:bookmarkStart w:id="7" w:name="_Toc437893840"/>
      <w:bookmarkStart w:id="8" w:name="_Toc447365625"/>
      <w:r w:rsidRPr="00621EFF">
        <w:t>Eligibility criteria</w:t>
      </w:r>
      <w:bookmarkEnd w:id="7"/>
      <w:bookmarkEnd w:id="8"/>
    </w:p>
    <w:p w14:paraId="56086BB2" w14:textId="77777777" w:rsidR="00175EA5" w:rsidRPr="00807DAF" w:rsidRDefault="00175EA5" w:rsidP="00175EA5">
      <w:r w:rsidRPr="00807DAF">
        <w:t>There are three sets of eligibility criteria, relating to:</w:t>
      </w:r>
    </w:p>
    <w:p w14:paraId="1C1870F8" w14:textId="77777777" w:rsidR="00175EA5" w:rsidRPr="00807DAF" w:rsidRDefault="00175EA5" w:rsidP="00175EA5">
      <w:pPr>
        <w:numPr>
          <w:ilvl w:val="0"/>
          <w:numId w:val="28"/>
        </w:numPr>
      </w:pPr>
      <w:r w:rsidRPr="00807DAF">
        <w:t>the actors:</w:t>
      </w:r>
    </w:p>
    <w:p w14:paraId="70B2A3BF" w14:textId="77777777" w:rsidR="00175EA5" w:rsidRPr="00807DAF" w:rsidRDefault="00175EA5" w:rsidP="00175EA5">
      <w:pPr>
        <w:numPr>
          <w:ilvl w:val="0"/>
          <w:numId w:val="16"/>
        </w:numPr>
        <w:ind w:left="1134"/>
      </w:pPr>
      <w:r w:rsidRPr="00807DAF">
        <w:t xml:space="preserve">The </w:t>
      </w:r>
      <w:r>
        <w:t>‘</w:t>
      </w:r>
      <w:r>
        <w:rPr>
          <w:b/>
        </w:rPr>
        <w:t>lead a</w:t>
      </w:r>
      <w:r w:rsidRPr="00807DAF">
        <w:rPr>
          <w:b/>
        </w:rPr>
        <w:t>pplicant</w:t>
      </w:r>
      <w:r>
        <w:rPr>
          <w:b/>
        </w:rPr>
        <w:t>’</w:t>
      </w:r>
      <w:r w:rsidRPr="00807DAF">
        <w:t>, i.e. the entity submitting the application form (2.1.1),</w:t>
      </w:r>
    </w:p>
    <w:p w14:paraId="1040C56F" w14:textId="77777777" w:rsidR="00175EA5" w:rsidRPr="00807DAF" w:rsidRDefault="00175EA5" w:rsidP="00175EA5">
      <w:pPr>
        <w:numPr>
          <w:ilvl w:val="0"/>
          <w:numId w:val="16"/>
        </w:numPr>
        <w:ind w:left="1134"/>
      </w:pPr>
      <w:r w:rsidRPr="00807DAF">
        <w:t xml:space="preserve">if any, its </w:t>
      </w:r>
      <w:r w:rsidRPr="00807DAF">
        <w:rPr>
          <w:b/>
        </w:rPr>
        <w:t>co-applicant(s)</w:t>
      </w:r>
      <w:r w:rsidRPr="00807DAF">
        <w:t xml:space="preserve"> (</w:t>
      </w:r>
      <w:r w:rsidRPr="00807DAF">
        <w:rPr>
          <w:b/>
          <w:u w:val="single"/>
        </w:rPr>
        <w:t xml:space="preserve">where it is not specified otherwise the </w:t>
      </w:r>
      <w:r>
        <w:rPr>
          <w:b/>
          <w:u w:val="single"/>
        </w:rPr>
        <w:t>lead a</w:t>
      </w:r>
      <w:r w:rsidRPr="00807DAF">
        <w:rPr>
          <w:b/>
          <w:u w:val="single"/>
        </w:rPr>
        <w:t xml:space="preserve">pplicant and its co-applicant(s) are hereinafter jointly referred as </w:t>
      </w:r>
      <w:r w:rsidRPr="00D34B88">
        <w:rPr>
          <w:b/>
          <w:u w:val="single"/>
        </w:rPr>
        <w:t>‘</w:t>
      </w:r>
      <w:r w:rsidRPr="00BF158E">
        <w:rPr>
          <w:b/>
          <w:u w:val="single"/>
        </w:rPr>
        <w:t>applicant(s)’</w:t>
      </w:r>
      <w:r w:rsidRPr="00807DAF">
        <w:t xml:space="preserve">) (2.1.1), </w:t>
      </w:r>
    </w:p>
    <w:p w14:paraId="1FE2EE4C" w14:textId="77777777" w:rsidR="00175EA5" w:rsidRPr="00807DAF" w:rsidRDefault="00175EA5" w:rsidP="00175EA5">
      <w:pPr>
        <w:numPr>
          <w:ilvl w:val="0"/>
          <w:numId w:val="16"/>
        </w:numPr>
        <w:ind w:left="1134"/>
      </w:pPr>
      <w:r w:rsidRPr="00807DAF">
        <w:t xml:space="preserve">and, if any, </w:t>
      </w:r>
      <w:r w:rsidRPr="00807DAF">
        <w:rPr>
          <w:b/>
        </w:rPr>
        <w:t xml:space="preserve">affiliated entity(ies) </w:t>
      </w:r>
      <w:r w:rsidRPr="00807DAF">
        <w:t xml:space="preserve">to the </w:t>
      </w:r>
      <w:r>
        <w:t>lead a</w:t>
      </w:r>
      <w:r w:rsidRPr="00807DAF">
        <w:t>pplicant and/or to a co-applicant(s). (2.1.2);</w:t>
      </w:r>
    </w:p>
    <w:p w14:paraId="5FDC8B36" w14:textId="77777777" w:rsidR="00175EA5" w:rsidRPr="00807DAF" w:rsidRDefault="00175EA5" w:rsidP="00175EA5">
      <w:pPr>
        <w:numPr>
          <w:ilvl w:val="0"/>
          <w:numId w:val="28"/>
        </w:numPr>
      </w:pPr>
      <w:r w:rsidRPr="00807DAF">
        <w:t>the actions:</w:t>
      </w:r>
    </w:p>
    <w:p w14:paraId="2AD579E6" w14:textId="77777777" w:rsidR="00175EA5" w:rsidRPr="00807DAF" w:rsidRDefault="00175EA5" w:rsidP="00175EA5">
      <w:pPr>
        <w:ind w:left="720"/>
      </w:pPr>
      <w:r w:rsidRPr="00807DAF">
        <w:t>Actions for which a grant may be awarded (2.1.4);</w:t>
      </w:r>
    </w:p>
    <w:p w14:paraId="5AB239E1" w14:textId="77777777" w:rsidR="00175EA5" w:rsidRPr="00807DAF" w:rsidRDefault="00175EA5" w:rsidP="00175EA5">
      <w:pPr>
        <w:numPr>
          <w:ilvl w:val="0"/>
          <w:numId w:val="28"/>
        </w:numPr>
      </w:pPr>
      <w:r w:rsidRPr="00807DAF">
        <w:t>the costs:</w:t>
      </w:r>
    </w:p>
    <w:p w14:paraId="026357F7" w14:textId="77777777" w:rsidR="00175EA5" w:rsidRPr="00807DAF" w:rsidRDefault="00175EA5" w:rsidP="00175EA5">
      <w:pPr>
        <w:numPr>
          <w:ilvl w:val="0"/>
          <w:numId w:val="16"/>
        </w:numPr>
        <w:ind w:left="1134"/>
      </w:pPr>
      <w:r w:rsidRPr="00807DAF">
        <w:t>types of cost that may be taken into account in setting the amount of the grant (2.1.5).</w:t>
      </w:r>
    </w:p>
    <w:p w14:paraId="38324F6F" w14:textId="77777777" w:rsidR="00175EA5" w:rsidRPr="00807DAF" w:rsidRDefault="00175EA5" w:rsidP="00175EA5">
      <w:pPr>
        <w:pStyle w:val="Guidelines3"/>
        <w:numPr>
          <w:ilvl w:val="2"/>
          <w:numId w:val="48"/>
        </w:numPr>
      </w:pPr>
      <w:bookmarkStart w:id="9" w:name="_Toc437893841"/>
      <w:r w:rsidRPr="00807DAF">
        <w:t xml:space="preserve">Eligibility of applicants (i.e. </w:t>
      </w:r>
      <w:r>
        <w:t>lead a</w:t>
      </w:r>
      <w:r w:rsidRPr="00807DAF">
        <w:t>pplicant and co-applicant(s))</w:t>
      </w:r>
      <w:bookmarkEnd w:id="9"/>
    </w:p>
    <w:p w14:paraId="7D1E31B6" w14:textId="77777777" w:rsidR="00175EA5" w:rsidRPr="00951BF6" w:rsidRDefault="00175EA5" w:rsidP="00175EA5">
      <w:pPr>
        <w:spacing w:before="240"/>
        <w:rPr>
          <w:b/>
        </w:rPr>
      </w:pPr>
      <w:r w:rsidRPr="00951BF6">
        <w:rPr>
          <w:b/>
        </w:rPr>
        <w:t>Lead a</w:t>
      </w:r>
      <w:r w:rsidRPr="007E4F56">
        <w:rPr>
          <w:b/>
        </w:rPr>
        <w:t>pplicant</w:t>
      </w:r>
    </w:p>
    <w:p w14:paraId="0A66028A" w14:textId="77777777" w:rsidR="00175EA5" w:rsidRPr="00621EFF" w:rsidRDefault="00175EA5" w:rsidP="00175EA5">
      <w:pPr>
        <w:ind w:left="426" w:hanging="426"/>
      </w:pPr>
      <w:r w:rsidRPr="00807DAF">
        <w:t>(1)</w:t>
      </w:r>
      <w:r w:rsidRPr="00807DAF">
        <w:tab/>
      </w:r>
      <w:r w:rsidRPr="00621EFF">
        <w:t>In order to be eligible for a grant, the lead applicant must:</w:t>
      </w:r>
    </w:p>
    <w:p w14:paraId="067C1F82" w14:textId="77777777" w:rsidR="00175EA5" w:rsidRPr="00621EFF" w:rsidRDefault="00175EA5" w:rsidP="00175EA5">
      <w:pPr>
        <w:pStyle w:val="ListParagraph"/>
        <w:numPr>
          <w:ilvl w:val="0"/>
          <w:numId w:val="33"/>
        </w:numPr>
        <w:autoSpaceDE w:val="0"/>
        <w:autoSpaceDN w:val="0"/>
        <w:adjustRightInd w:val="0"/>
        <w:spacing w:after="0"/>
        <w:contextualSpacing/>
        <w:jc w:val="left"/>
        <w:rPr>
          <w:color w:val="000000"/>
        </w:rPr>
      </w:pPr>
      <w:r w:rsidRPr="00621EFF">
        <w:rPr>
          <w:color w:val="000000"/>
        </w:rPr>
        <w:t xml:space="preserve">be a legal person, and </w:t>
      </w:r>
    </w:p>
    <w:p w14:paraId="62D17A9E" w14:textId="77777777" w:rsidR="00175EA5" w:rsidRPr="00621EFF" w:rsidRDefault="00175EA5" w:rsidP="00175EA5">
      <w:pPr>
        <w:pStyle w:val="ListParagraph"/>
        <w:numPr>
          <w:ilvl w:val="0"/>
          <w:numId w:val="33"/>
        </w:numPr>
        <w:autoSpaceDE w:val="0"/>
        <w:autoSpaceDN w:val="0"/>
        <w:adjustRightInd w:val="0"/>
        <w:spacing w:after="0"/>
        <w:contextualSpacing/>
        <w:jc w:val="left"/>
        <w:rPr>
          <w:color w:val="000000"/>
        </w:rPr>
      </w:pPr>
      <w:r w:rsidRPr="00621EFF">
        <w:rPr>
          <w:color w:val="000000"/>
        </w:rPr>
        <w:t>be non-profit-making, and</w:t>
      </w:r>
    </w:p>
    <w:p w14:paraId="1959E8AD" w14:textId="77777777" w:rsidR="00175EA5" w:rsidRPr="00621EFF" w:rsidRDefault="00175EA5" w:rsidP="00175EA5">
      <w:pPr>
        <w:pStyle w:val="ListParagraph"/>
        <w:numPr>
          <w:ilvl w:val="0"/>
          <w:numId w:val="33"/>
        </w:numPr>
        <w:autoSpaceDE w:val="0"/>
        <w:autoSpaceDN w:val="0"/>
        <w:adjustRightInd w:val="0"/>
        <w:spacing w:after="0"/>
        <w:contextualSpacing/>
        <w:jc w:val="left"/>
        <w:rPr>
          <w:color w:val="000000"/>
        </w:rPr>
      </w:pPr>
      <w:r w:rsidRPr="00621EFF">
        <w:rPr>
          <w:color w:val="000000"/>
        </w:rPr>
        <w:t xml:space="preserve">be a </w:t>
      </w:r>
      <w:r>
        <w:rPr>
          <w:color w:val="000000"/>
        </w:rPr>
        <w:t xml:space="preserve">Civil society organisation. </w:t>
      </w:r>
      <w:r w:rsidRPr="00621EFF">
        <w:rPr>
          <w:color w:val="000000"/>
        </w:rPr>
        <w:t xml:space="preserve"> </w:t>
      </w:r>
    </w:p>
    <w:p w14:paraId="293FF031" w14:textId="5D1B2459" w:rsidR="00175EA5" w:rsidRPr="00621EFF" w:rsidRDefault="00175EA5" w:rsidP="00175EA5">
      <w:pPr>
        <w:pStyle w:val="ListParagraph"/>
        <w:numPr>
          <w:ilvl w:val="0"/>
          <w:numId w:val="33"/>
        </w:numPr>
        <w:autoSpaceDE w:val="0"/>
        <w:autoSpaceDN w:val="0"/>
        <w:snapToGrid w:val="0"/>
        <w:spacing w:after="0"/>
        <w:contextualSpacing/>
        <w:rPr>
          <w:color w:val="0070C0"/>
        </w:rPr>
      </w:pPr>
      <w:r w:rsidRPr="00621EFF">
        <w:t xml:space="preserve">Be established in Uganda where the action is taking place or be established in a Member State of the European Union or a member state of the European Economic Area or in a developing country as included in the list of ODA recipients, or in member countries of the OECD </w:t>
      </w:r>
    </w:p>
    <w:p w14:paraId="14EE5C3F" w14:textId="77777777" w:rsidR="00175EA5" w:rsidRPr="00621EFF" w:rsidRDefault="00175EA5" w:rsidP="00175EA5">
      <w:pPr>
        <w:pStyle w:val="ListParagraph"/>
        <w:numPr>
          <w:ilvl w:val="0"/>
          <w:numId w:val="33"/>
        </w:numPr>
        <w:autoSpaceDE w:val="0"/>
        <w:autoSpaceDN w:val="0"/>
        <w:adjustRightInd w:val="0"/>
        <w:snapToGrid w:val="0"/>
        <w:spacing w:after="0"/>
        <w:contextualSpacing/>
        <w:rPr>
          <w:color w:val="000000"/>
        </w:rPr>
      </w:pPr>
      <w:r w:rsidRPr="00621EFF">
        <w:rPr>
          <w:color w:val="000000"/>
        </w:rPr>
        <w:t>be directly responsible for the preparation and management of the action with the co-applicant(s) and affiliated entity(ies), not acting as an intermediary, and</w:t>
      </w:r>
    </w:p>
    <w:p w14:paraId="1755AB90" w14:textId="77777777" w:rsidR="00175EA5" w:rsidRPr="00621EFF" w:rsidRDefault="00175EA5" w:rsidP="00175EA5">
      <w:pPr>
        <w:pStyle w:val="ListParagraph"/>
        <w:numPr>
          <w:ilvl w:val="0"/>
          <w:numId w:val="33"/>
        </w:numPr>
        <w:autoSpaceDE w:val="0"/>
        <w:autoSpaceDN w:val="0"/>
        <w:adjustRightInd w:val="0"/>
        <w:spacing w:after="0"/>
        <w:contextualSpacing/>
        <w:jc w:val="left"/>
        <w:rPr>
          <w:color w:val="000000"/>
        </w:rPr>
      </w:pPr>
      <w:r>
        <w:rPr>
          <w:color w:val="000000"/>
        </w:rPr>
        <w:t>Have</w:t>
      </w:r>
      <w:r w:rsidRPr="00621EFF">
        <w:rPr>
          <w:color w:val="000000"/>
        </w:rPr>
        <w:t xml:space="preserve"> representation in Uganda, and</w:t>
      </w:r>
    </w:p>
    <w:p w14:paraId="4CA38283" w14:textId="77777777" w:rsidR="00175EA5" w:rsidRPr="00621EFF" w:rsidRDefault="00175EA5" w:rsidP="00175EA5">
      <w:pPr>
        <w:pStyle w:val="ListParagraph"/>
        <w:numPr>
          <w:ilvl w:val="0"/>
          <w:numId w:val="33"/>
        </w:numPr>
        <w:autoSpaceDE w:val="0"/>
        <w:autoSpaceDN w:val="0"/>
        <w:adjustRightInd w:val="0"/>
        <w:spacing w:after="0"/>
        <w:contextualSpacing/>
        <w:rPr>
          <w:color w:val="000000"/>
        </w:rPr>
      </w:pPr>
      <w:r w:rsidRPr="00621EFF">
        <w:rPr>
          <w:color w:val="000000"/>
        </w:rPr>
        <w:t>Have a demonstrated capacity in the ar</w:t>
      </w:r>
      <w:r>
        <w:rPr>
          <w:color w:val="000000"/>
        </w:rPr>
        <w:t>ea of the proposed action, including</w:t>
      </w:r>
      <w:r w:rsidRPr="00621EFF">
        <w:rPr>
          <w:color w:val="000000"/>
        </w:rPr>
        <w:t xml:space="preserve"> thematic and technical expertise.</w:t>
      </w:r>
    </w:p>
    <w:p w14:paraId="37D2B534" w14:textId="77777777" w:rsidR="00175EA5" w:rsidRDefault="00175EA5" w:rsidP="00175EA5">
      <w:pPr>
        <w:ind w:left="426" w:hanging="426"/>
      </w:pPr>
    </w:p>
    <w:p w14:paraId="297E6F06" w14:textId="7CCAFF18" w:rsidR="00175EA5" w:rsidRPr="00150264" w:rsidRDefault="00175EA5" w:rsidP="00175EA5">
      <w:pPr>
        <w:ind w:left="426" w:hanging="426"/>
      </w:pPr>
      <w:r w:rsidRPr="00150264">
        <w:rPr>
          <w:b/>
          <w:bCs/>
          <w:u w:val="single"/>
        </w:rPr>
        <w:lastRenderedPageBreak/>
        <w:t xml:space="preserve">Additional </w:t>
      </w:r>
      <w:r w:rsidRPr="005323FA">
        <w:rPr>
          <w:b/>
        </w:rPr>
        <w:t xml:space="preserve">criteria that will be assessed </w:t>
      </w:r>
      <w:r w:rsidR="0096457A">
        <w:rPr>
          <w:b/>
        </w:rPr>
        <w:t xml:space="preserve">at Step 2 for those who are invited to submit  </w:t>
      </w:r>
      <w:r w:rsidR="0007682E">
        <w:rPr>
          <w:b/>
        </w:rPr>
        <w:t>full</w:t>
      </w:r>
      <w:r w:rsidR="0096457A">
        <w:rPr>
          <w:b/>
        </w:rPr>
        <w:t>proposals</w:t>
      </w:r>
      <w:r w:rsidRPr="005323FA">
        <w:rPr>
          <w:b/>
        </w:rPr>
        <w:t>:</w:t>
      </w:r>
    </w:p>
    <w:p w14:paraId="7275F891" w14:textId="77777777" w:rsidR="00175EA5" w:rsidRPr="00E10314" w:rsidRDefault="00175EA5" w:rsidP="00175EA5">
      <w:pPr>
        <w:pStyle w:val="ListParagraph"/>
        <w:numPr>
          <w:ilvl w:val="0"/>
          <w:numId w:val="34"/>
        </w:numPr>
        <w:autoSpaceDE w:val="0"/>
        <w:autoSpaceDN w:val="0"/>
        <w:adjustRightInd w:val="0"/>
        <w:spacing w:after="0"/>
        <w:contextualSpacing/>
        <w:jc w:val="left"/>
        <w:rPr>
          <w:color w:val="000000"/>
        </w:rPr>
      </w:pPr>
      <w:r w:rsidRPr="00E10314">
        <w:rPr>
          <w:color w:val="000000"/>
        </w:rPr>
        <w:t>Established presence in the targeted areas,</w:t>
      </w:r>
    </w:p>
    <w:p w14:paraId="32CDC624" w14:textId="77777777" w:rsidR="00175EA5" w:rsidRPr="00150264" w:rsidRDefault="00175EA5" w:rsidP="00175EA5">
      <w:pPr>
        <w:pStyle w:val="ListParagraph"/>
        <w:numPr>
          <w:ilvl w:val="0"/>
          <w:numId w:val="34"/>
        </w:numPr>
        <w:autoSpaceDE w:val="0"/>
        <w:autoSpaceDN w:val="0"/>
        <w:adjustRightInd w:val="0"/>
        <w:spacing w:after="27"/>
        <w:contextualSpacing/>
        <w:rPr>
          <w:color w:val="000000"/>
        </w:rPr>
      </w:pPr>
      <w:r w:rsidRPr="00150264">
        <w:rPr>
          <w:color w:val="000000"/>
        </w:rPr>
        <w:t>Technical competence in the sector</w:t>
      </w:r>
      <w:r>
        <w:rPr>
          <w:color w:val="000000"/>
        </w:rPr>
        <w:t xml:space="preserve">, with the key stakeholders, including </w:t>
      </w:r>
      <w:r w:rsidRPr="00150264">
        <w:rPr>
          <w:color w:val="000000"/>
        </w:rPr>
        <w:t>with national and local administration stakeholders, including technical expertise and sound experience in rights-base</w:t>
      </w:r>
      <w:r>
        <w:rPr>
          <w:color w:val="000000"/>
        </w:rPr>
        <w:t xml:space="preserve">d programs, conflict sensitivity and </w:t>
      </w:r>
      <w:r w:rsidRPr="00150264">
        <w:rPr>
          <w:color w:val="000000"/>
        </w:rPr>
        <w:t xml:space="preserve">gender equality, and </w:t>
      </w:r>
    </w:p>
    <w:p w14:paraId="1B372979" w14:textId="77777777" w:rsidR="00175EA5" w:rsidRPr="00621EFF" w:rsidRDefault="00175EA5" w:rsidP="00175EA5">
      <w:pPr>
        <w:pStyle w:val="ListParagraph"/>
        <w:numPr>
          <w:ilvl w:val="0"/>
          <w:numId w:val="34"/>
        </w:numPr>
        <w:autoSpaceDE w:val="0"/>
        <w:autoSpaceDN w:val="0"/>
        <w:adjustRightInd w:val="0"/>
        <w:spacing w:after="27"/>
        <w:contextualSpacing/>
        <w:rPr>
          <w:color w:val="000000"/>
        </w:rPr>
      </w:pPr>
      <w:r w:rsidRPr="00621EFF">
        <w:rPr>
          <w:color w:val="000000"/>
        </w:rPr>
        <w:t>Administrative capability and the experience to implement this type of intervention due to its mandate, experienc</w:t>
      </w:r>
      <w:r>
        <w:rPr>
          <w:color w:val="000000"/>
        </w:rPr>
        <w:t xml:space="preserve">e and expertise, and </w:t>
      </w:r>
    </w:p>
    <w:p w14:paraId="2E3ECAFE" w14:textId="77777777" w:rsidR="00175EA5" w:rsidRPr="00621EFF" w:rsidRDefault="00175EA5" w:rsidP="00175EA5">
      <w:pPr>
        <w:pStyle w:val="ListParagraph"/>
        <w:numPr>
          <w:ilvl w:val="0"/>
          <w:numId w:val="34"/>
        </w:numPr>
        <w:autoSpaceDE w:val="0"/>
        <w:autoSpaceDN w:val="0"/>
        <w:adjustRightInd w:val="0"/>
        <w:spacing w:after="0"/>
        <w:contextualSpacing/>
        <w:rPr>
          <w:color w:val="000000"/>
        </w:rPr>
      </w:pPr>
      <w:r w:rsidRPr="00621EFF">
        <w:rPr>
          <w:color w:val="000000"/>
        </w:rPr>
        <w:t>Demonstrated capacity to coord</w:t>
      </w:r>
      <w:r>
        <w:rPr>
          <w:color w:val="000000"/>
        </w:rPr>
        <w:t>inate with minimum at least two stakeholders, and</w:t>
      </w:r>
    </w:p>
    <w:p w14:paraId="39FE496A" w14:textId="7269AF13" w:rsidR="00175EA5" w:rsidRPr="00621EFF" w:rsidRDefault="007C1050" w:rsidP="00175EA5">
      <w:pPr>
        <w:pStyle w:val="ListParagraph"/>
        <w:numPr>
          <w:ilvl w:val="0"/>
          <w:numId w:val="34"/>
        </w:numPr>
        <w:autoSpaceDE w:val="0"/>
        <w:autoSpaceDN w:val="0"/>
        <w:adjustRightInd w:val="0"/>
        <w:spacing w:after="0"/>
        <w:contextualSpacing/>
        <w:rPr>
          <w:color w:val="000000"/>
        </w:rPr>
      </w:pPr>
      <w:r>
        <w:rPr>
          <w:color w:val="000000"/>
        </w:rPr>
        <w:t>E</w:t>
      </w:r>
      <w:r w:rsidR="00175EA5" w:rsidRPr="00621EFF">
        <w:rPr>
          <w:color w:val="000000"/>
        </w:rPr>
        <w:t xml:space="preserve">xpertise within the proposed applicants and co-applicants covering </w:t>
      </w:r>
      <w:r w:rsidR="00175EA5">
        <w:rPr>
          <w:color w:val="000000"/>
        </w:rPr>
        <w:t xml:space="preserve">the result areas which the </w:t>
      </w:r>
      <w:r w:rsidR="00175EA5" w:rsidRPr="00621EFF">
        <w:rPr>
          <w:color w:val="000000"/>
        </w:rPr>
        <w:t xml:space="preserve">specific </w:t>
      </w:r>
      <w:r w:rsidR="00175EA5">
        <w:rPr>
          <w:color w:val="000000"/>
        </w:rPr>
        <w:t xml:space="preserve">application is proposed to address </w:t>
      </w:r>
    </w:p>
    <w:p w14:paraId="6B534ADC" w14:textId="77777777" w:rsidR="00175EA5" w:rsidRDefault="00175EA5" w:rsidP="00175EA5">
      <w:pPr>
        <w:spacing w:after="0"/>
        <w:ind w:left="425" w:hanging="425"/>
      </w:pPr>
    </w:p>
    <w:p w14:paraId="7AC13BDF" w14:textId="1D72A656" w:rsidR="007C1050" w:rsidRPr="00CE282E" w:rsidRDefault="007C1050" w:rsidP="00CE282E">
      <w:pPr>
        <w:spacing w:after="0"/>
        <w:ind w:left="425" w:hanging="65"/>
        <w:rPr>
          <w:b/>
        </w:rPr>
      </w:pPr>
      <w:r w:rsidRPr="00CE282E">
        <w:rPr>
          <w:b/>
        </w:rPr>
        <w:t>The Contracting Authority acknowledges that the current Covid-19 situation and limitations on movement of people, holding meetings etc. may pose challenges for</w:t>
      </w:r>
      <w:r w:rsidR="00CE282E" w:rsidRPr="00CE282E">
        <w:rPr>
          <w:b/>
        </w:rPr>
        <w:t xml:space="preserve"> the formulation of applications.</w:t>
      </w:r>
      <w:r w:rsidR="00CE282E">
        <w:rPr>
          <w:b/>
        </w:rPr>
        <w:t xml:space="preserve"> Applicants are thus encouraged to explain in their submissions in how far their applications are based on knowledge of the intervention area, consultations with stakeholders on potential activities to address rule of law in the proposed intervention areas that may have been conducted prior to the restrictions on movement and meetings etc. </w:t>
      </w:r>
    </w:p>
    <w:p w14:paraId="6222DFAF" w14:textId="77777777" w:rsidR="007C1050" w:rsidRPr="00CE282E" w:rsidRDefault="007C1050" w:rsidP="00175EA5">
      <w:pPr>
        <w:spacing w:after="0"/>
        <w:ind w:left="425" w:hanging="425"/>
        <w:rPr>
          <w:b/>
        </w:rPr>
      </w:pPr>
    </w:p>
    <w:p w14:paraId="756BD494" w14:textId="77777777" w:rsidR="00175EA5" w:rsidRDefault="00175EA5" w:rsidP="00175EA5">
      <w:pPr>
        <w:spacing w:after="0"/>
        <w:ind w:left="425" w:hanging="425"/>
      </w:pPr>
      <w:r w:rsidRPr="00807DAF">
        <w:t xml:space="preserve"> (2)</w:t>
      </w:r>
      <w:r w:rsidRPr="00807DAF">
        <w:tab/>
      </w:r>
      <w:r>
        <w:t>P</w:t>
      </w:r>
      <w:r w:rsidRPr="00807DAF">
        <w:t>otential applicant</w:t>
      </w:r>
      <w:r>
        <w:t>s</w:t>
      </w:r>
      <w:r w:rsidRPr="00807DAF">
        <w:t xml:space="preserve"> may not participate in calls for proposals or be awarded grants if </w:t>
      </w:r>
      <w:r>
        <w:t xml:space="preserve">they are </w:t>
      </w:r>
      <w:r w:rsidRPr="00807DAF">
        <w:t xml:space="preserve">in any of the situations listed in </w:t>
      </w:r>
      <w:r>
        <w:t>S</w:t>
      </w:r>
      <w:r w:rsidRPr="00807DAF">
        <w:t>ection 2.</w:t>
      </w:r>
      <w:r>
        <w:t>6.10.1</w:t>
      </w:r>
      <w:r w:rsidRPr="00807DAF">
        <w:t xml:space="preserve"> of the </w:t>
      </w:r>
      <w:r>
        <w:t>p</w:t>
      </w:r>
      <w:r w:rsidRPr="00807DAF">
        <w:t xml:space="preserve">ractical </w:t>
      </w:r>
      <w:r>
        <w:t>g</w:t>
      </w:r>
      <w:r w:rsidRPr="00807DAF">
        <w:t>uide;</w:t>
      </w:r>
    </w:p>
    <w:p w14:paraId="44C718F1" w14:textId="77777777" w:rsidR="00175EA5" w:rsidRDefault="00175EA5" w:rsidP="00175EA5">
      <w:pPr>
        <w:spacing w:after="0"/>
        <w:ind w:left="425" w:hanging="425"/>
      </w:pPr>
    </w:p>
    <w:p w14:paraId="2514B40A" w14:textId="77777777" w:rsidR="00175EA5" w:rsidRPr="00807DAF" w:rsidRDefault="00175EA5" w:rsidP="00175EA5">
      <w:r w:rsidRPr="00DD3670">
        <w:rPr>
          <w:lang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DD3670">
        <w:t xml:space="preserve"> </w:t>
      </w:r>
      <w:r>
        <w:t xml:space="preserve">In this respect, lead applicants, co-applicants and affiliated entities are obliged to declare that they are not in one of the exclusion situations through a signed declaration on honour (PRAG Annex A14). For grants of EUR 60 000 or less, no declaration on honour is required. </w:t>
      </w:r>
    </w:p>
    <w:p w14:paraId="3D38BB9C" w14:textId="7602098B" w:rsidR="00175EA5" w:rsidRPr="00807DAF" w:rsidRDefault="00175EA5" w:rsidP="00175EA5">
      <w:pPr>
        <w:rPr>
          <w:lang w:eastAsia="en-GB"/>
        </w:rPr>
      </w:pPr>
      <w:r w:rsidRPr="00E07B4B">
        <w:rPr>
          <w:lang w:eastAsia="en-GB"/>
        </w:rPr>
        <w:t>Part A, Section 3 and Part B Section 8</w:t>
      </w:r>
      <w:r w:rsidR="0096457A">
        <w:rPr>
          <w:lang w:eastAsia="en-GB"/>
        </w:rPr>
        <w:t xml:space="preserve"> </w:t>
      </w:r>
      <w:r w:rsidRPr="00E07B4B">
        <w:rPr>
          <w:lang w:eastAsia="en-GB"/>
        </w:rPr>
        <w:t>of</w:t>
      </w:r>
      <w:r w:rsidRPr="00807DAF">
        <w:rPr>
          <w:lang w:eastAsia="en-GB"/>
        </w:rPr>
        <w:t xml:space="preserve"> the grant application form (‘</w:t>
      </w:r>
      <w:r>
        <w:rPr>
          <w:lang w:eastAsia="en-GB"/>
        </w:rPr>
        <w:t>d</w:t>
      </w:r>
      <w:r w:rsidRPr="00807DAF">
        <w:rPr>
          <w:lang w:eastAsia="en-GB"/>
        </w:rPr>
        <w:t>eclaration</w:t>
      </w:r>
      <w:r>
        <w:rPr>
          <w:lang w:eastAsia="en-GB"/>
        </w:rPr>
        <w:t>(s)</w:t>
      </w:r>
      <w:r w:rsidRPr="00807DAF">
        <w:rPr>
          <w:lang w:eastAsia="en-GB"/>
        </w:rPr>
        <w:t xml:space="preserve"> by the </w:t>
      </w:r>
      <w:r>
        <w:rPr>
          <w:lang w:eastAsia="en-GB"/>
        </w:rPr>
        <w:t>lead a</w:t>
      </w:r>
      <w:r w:rsidRPr="00807DAF">
        <w:rPr>
          <w:lang w:eastAsia="en-GB"/>
        </w:rPr>
        <w:t xml:space="preserve">pplicant’), the </w:t>
      </w:r>
      <w:r>
        <w:rPr>
          <w:lang w:eastAsia="en-GB"/>
        </w:rPr>
        <w:t>lead a</w:t>
      </w:r>
      <w:r w:rsidRPr="00807DAF">
        <w:rPr>
          <w:lang w:eastAsia="en-GB"/>
        </w:rPr>
        <w:t xml:space="preserve">pplicant must declare that the </w:t>
      </w:r>
      <w:r>
        <w:rPr>
          <w:lang w:eastAsia="en-GB"/>
        </w:rPr>
        <w:t>lead a</w:t>
      </w:r>
      <w:r w:rsidRPr="00807DAF">
        <w:rPr>
          <w:lang w:eastAsia="en-GB"/>
        </w:rPr>
        <w:t>pplicant himself, the co-applicant(s) and affiliated entity(ies)</w:t>
      </w:r>
      <w:r w:rsidRPr="00807DAF" w:rsidDel="007E58A6">
        <w:rPr>
          <w:lang w:eastAsia="en-GB"/>
        </w:rPr>
        <w:t xml:space="preserve"> </w:t>
      </w:r>
      <w:r w:rsidRPr="00807DAF">
        <w:rPr>
          <w:lang w:eastAsia="en-GB"/>
        </w:rPr>
        <w:t>are not in any of these situations.</w:t>
      </w:r>
    </w:p>
    <w:p w14:paraId="44823520" w14:textId="77777777" w:rsidR="00175EA5" w:rsidRPr="004F761E" w:rsidRDefault="00175EA5" w:rsidP="00175EA5">
      <w:pPr>
        <w:rPr>
          <w:b/>
        </w:rPr>
      </w:pPr>
      <w:r w:rsidRPr="005323FA">
        <w:rPr>
          <w:b/>
          <w:lang w:eastAsia="en-GB"/>
        </w:rPr>
        <w:t>The lead applicant must act with at least one co-applicant</w:t>
      </w:r>
      <w:r>
        <w:rPr>
          <w:b/>
          <w:lang w:eastAsia="en-GB"/>
        </w:rPr>
        <w:t xml:space="preserve">. </w:t>
      </w:r>
      <w:r w:rsidRPr="005323FA">
        <w:rPr>
          <w:b/>
          <w:lang w:eastAsia="en-GB"/>
        </w:rPr>
        <w:t>To be</w:t>
      </w:r>
      <w:r>
        <w:rPr>
          <w:lang w:eastAsia="en-GB"/>
        </w:rPr>
        <w:t xml:space="preserve"> </w:t>
      </w:r>
      <w:r w:rsidRPr="004F761E">
        <w:rPr>
          <w:b/>
        </w:rPr>
        <w:t>eligible, an action must include at least one local organization as a lead applicant or co-applicant.</w:t>
      </w:r>
    </w:p>
    <w:p w14:paraId="523CE437" w14:textId="77777777" w:rsidR="00175EA5" w:rsidRPr="009B34F7" w:rsidRDefault="00175EA5" w:rsidP="00175EA5">
      <w:pPr>
        <w:rPr>
          <w:lang w:eastAsia="en-GB"/>
        </w:rPr>
      </w:pPr>
      <w:r w:rsidRPr="009B34F7">
        <w:rPr>
          <w:lang w:eastAsia="en-GB"/>
        </w:rPr>
        <w:t>If awarded the grant contract, the lead applicant will become the beneficiary identified as the coordinator in Annex G (special conditions). The coordinator is the main interlocutor of the contracting authority. It represents and acts on behalf of any other co-beneficiary (if any) and coordinate the design and implementation of the action.</w:t>
      </w:r>
    </w:p>
    <w:p w14:paraId="050BF8C9" w14:textId="77777777" w:rsidR="00175EA5" w:rsidRPr="003065AE" w:rsidRDefault="00175EA5" w:rsidP="00175EA5">
      <w:pPr>
        <w:rPr>
          <w:b/>
          <w:snapToGrid/>
        </w:rPr>
      </w:pPr>
      <w:r w:rsidRPr="003065AE">
        <w:rPr>
          <w:b/>
          <w:snapToGrid/>
        </w:rPr>
        <w:t>Co-applicant(s)</w:t>
      </w:r>
    </w:p>
    <w:p w14:paraId="3753F297" w14:textId="77777777" w:rsidR="00175EA5" w:rsidRPr="00C55820" w:rsidRDefault="00175EA5" w:rsidP="00175EA5">
      <w:pPr>
        <w:rPr>
          <w:snapToGrid/>
        </w:rPr>
      </w:pPr>
      <w:r w:rsidRPr="00593829">
        <w:rPr>
          <w:snapToGrid/>
        </w:rPr>
        <w:t xml:space="preserve">Co-applicants participate in designing and implementing the action, and the costs they incur are eligible in the same way as those incurred by the </w:t>
      </w:r>
      <w:r>
        <w:rPr>
          <w:snapToGrid/>
        </w:rPr>
        <w:t>lead a</w:t>
      </w:r>
      <w:r w:rsidRPr="00593829">
        <w:rPr>
          <w:snapToGrid/>
        </w:rPr>
        <w:t xml:space="preserve">pplicant. </w:t>
      </w:r>
    </w:p>
    <w:p w14:paraId="2A8E4DD8" w14:textId="77777777" w:rsidR="00175EA5" w:rsidRPr="005323FA" w:rsidRDefault="00175EA5" w:rsidP="00175EA5">
      <w:pPr>
        <w:rPr>
          <w:b/>
          <w:snapToGrid/>
        </w:rPr>
      </w:pPr>
      <w:r w:rsidRPr="005323FA">
        <w:rPr>
          <w:b/>
          <w:snapToGrid/>
        </w:rPr>
        <w:t>Co-applicants must satisfy the eligibility criteria as applicable to the lead applicant himself.</w:t>
      </w:r>
    </w:p>
    <w:p w14:paraId="304D19C8" w14:textId="77777777" w:rsidR="00175EA5" w:rsidRDefault="00175EA5" w:rsidP="00175EA5">
      <w:pPr>
        <w:rPr>
          <w:snapToGrid/>
        </w:rPr>
      </w:pPr>
      <w:r w:rsidRPr="00593829">
        <w:rPr>
          <w:snapToGrid/>
        </w:rPr>
        <w:t xml:space="preserve">Co-applicants must sign the </w:t>
      </w:r>
      <w:r>
        <w:rPr>
          <w:snapToGrid/>
        </w:rPr>
        <w:t>m</w:t>
      </w:r>
      <w:r w:rsidRPr="00593829">
        <w:rPr>
          <w:snapToGrid/>
        </w:rPr>
        <w:t xml:space="preserve">andate in Part B </w:t>
      </w:r>
      <w:r>
        <w:rPr>
          <w:snapToGrid/>
        </w:rPr>
        <w:t>S</w:t>
      </w:r>
      <w:r w:rsidRPr="00593829">
        <w:rPr>
          <w:snapToGrid/>
        </w:rPr>
        <w:t>ection 4 of the grant application form.</w:t>
      </w:r>
    </w:p>
    <w:p w14:paraId="18E2DDFB" w14:textId="77777777" w:rsidR="00175EA5" w:rsidRPr="003065AE" w:rsidRDefault="00175EA5" w:rsidP="00175EA5">
      <w:pPr>
        <w:rPr>
          <w:snapToGrid/>
        </w:rPr>
      </w:pPr>
      <w:r w:rsidRPr="003065AE">
        <w:rPr>
          <w:snapToGrid/>
        </w:rPr>
        <w:t>If awarded the grant contract, the co-applicant(s) (if any) will become beneficiary(ies) in the action (together with the coordinator).</w:t>
      </w:r>
    </w:p>
    <w:p w14:paraId="526AB53B" w14:textId="77777777" w:rsidR="00175EA5" w:rsidRPr="00593829" w:rsidRDefault="00175EA5" w:rsidP="00175EA5">
      <w:pPr>
        <w:rPr>
          <w:snapToGrid/>
        </w:rPr>
      </w:pPr>
      <w:r>
        <w:rPr>
          <w:snapToGrid/>
        </w:rPr>
        <w:lastRenderedPageBreak/>
        <w:t xml:space="preserve">(3)  </w:t>
      </w:r>
      <w:r>
        <w:rPr>
          <w:szCs w:val="22"/>
        </w:rPr>
        <w:t>Applicants included in the lists of EU restrictive measures (see Section 2.4. of the PRAG) at the</w:t>
      </w:r>
      <w:r>
        <w:rPr>
          <w:szCs w:val="22"/>
        </w:rPr>
        <w:br/>
        <w:t xml:space="preserve">        moment of the award decision cannot be awarded the contract</w:t>
      </w:r>
      <w:r>
        <w:rPr>
          <w:rStyle w:val="FootnoteReference"/>
          <w:szCs w:val="22"/>
        </w:rPr>
        <w:footnoteReference w:id="8"/>
      </w:r>
      <w:r>
        <w:rPr>
          <w:szCs w:val="22"/>
        </w:rPr>
        <w:t>.</w:t>
      </w:r>
    </w:p>
    <w:p w14:paraId="62B78A79" w14:textId="77777777" w:rsidR="00175EA5" w:rsidRPr="00807DAF" w:rsidRDefault="00175EA5" w:rsidP="00175EA5">
      <w:pPr>
        <w:pStyle w:val="Guidelines3"/>
        <w:numPr>
          <w:ilvl w:val="2"/>
          <w:numId w:val="48"/>
        </w:numPr>
      </w:pPr>
      <w:bookmarkStart w:id="10" w:name="_Toc437893842"/>
      <w:r w:rsidRPr="00807DAF">
        <w:t>Affiliated entities</w:t>
      </w:r>
      <w:bookmarkEnd w:id="10"/>
    </w:p>
    <w:p w14:paraId="36482F55" w14:textId="77777777" w:rsidR="00175EA5" w:rsidRPr="003065AE" w:rsidRDefault="00175EA5" w:rsidP="00175EA5">
      <w:pPr>
        <w:spacing w:before="240"/>
        <w:rPr>
          <w:snapToGrid/>
        </w:rPr>
      </w:pPr>
      <w:r w:rsidRPr="003065AE">
        <w:rPr>
          <w:snapToGrid/>
        </w:rPr>
        <w:t>Affiliated entity(ies)</w:t>
      </w:r>
    </w:p>
    <w:p w14:paraId="0A4C8E86" w14:textId="77777777" w:rsidR="00175EA5" w:rsidRPr="003065AE" w:rsidRDefault="00175EA5" w:rsidP="00175EA5">
      <w:pPr>
        <w:rPr>
          <w:snapToGrid/>
        </w:rPr>
      </w:pPr>
      <w:r w:rsidRPr="003065AE">
        <w:rPr>
          <w:snapToGrid/>
        </w:rPr>
        <w:t>The lead applicant and its co-applicant(s) may act with affiliated entity(ies).</w:t>
      </w:r>
    </w:p>
    <w:p w14:paraId="36045876" w14:textId="77777777" w:rsidR="00175EA5" w:rsidRPr="00593829" w:rsidRDefault="00175EA5" w:rsidP="00175EA5">
      <w:r w:rsidRPr="00593829">
        <w:rPr>
          <w:b/>
        </w:rPr>
        <w:t xml:space="preserve">Only the following entities may be considered as affiliated entities to the </w:t>
      </w:r>
      <w:r>
        <w:rPr>
          <w:b/>
        </w:rPr>
        <w:t>lead a</w:t>
      </w:r>
      <w:r w:rsidRPr="00593829">
        <w:rPr>
          <w:b/>
        </w:rPr>
        <w:t>pplicant and/or to co-applicant(s):</w:t>
      </w:r>
    </w:p>
    <w:p w14:paraId="5FC28008" w14:textId="77777777" w:rsidR="00175EA5" w:rsidRPr="00593829" w:rsidRDefault="00175EA5" w:rsidP="00175EA5">
      <w:pPr>
        <w:keepNext/>
        <w:spacing w:after="120" w:line="276" w:lineRule="auto"/>
      </w:pPr>
      <w:r w:rsidRPr="00593829">
        <w:t>Only entities having a structural link with the applicants</w:t>
      </w:r>
      <w:r>
        <w:t xml:space="preserve"> (i.e. the lead applicant or a co-applicant)</w:t>
      </w:r>
      <w:r w:rsidRPr="00593829">
        <w:t>, in particular a legal or capital link.</w:t>
      </w:r>
    </w:p>
    <w:p w14:paraId="43B69297" w14:textId="77777777" w:rsidR="00175EA5" w:rsidRPr="00593829" w:rsidRDefault="00175EA5" w:rsidP="00175EA5">
      <w:pPr>
        <w:spacing w:line="276" w:lineRule="auto"/>
      </w:pPr>
      <w:r w:rsidRPr="00593829">
        <w:t>This structural link encompasses mainly two notions:</w:t>
      </w:r>
    </w:p>
    <w:p w14:paraId="4E2282F8" w14:textId="77777777" w:rsidR="00175EA5" w:rsidRPr="00593829" w:rsidRDefault="00175EA5" w:rsidP="00175EA5">
      <w:pPr>
        <w:spacing w:line="276" w:lineRule="auto"/>
        <w:ind w:left="720" w:hanging="567"/>
      </w:pPr>
      <w:r w:rsidRPr="00593829">
        <w:t xml:space="preserve">(i) </w:t>
      </w:r>
      <w:r w:rsidRPr="00593829">
        <w:tab/>
        <w:t>Control, as defined in Directive 2013/34/EU on the annual financial statements, consolidated financial statements and related reports of certain types of undertakings:</w:t>
      </w:r>
    </w:p>
    <w:p w14:paraId="1D075550" w14:textId="77777777" w:rsidR="00175EA5" w:rsidRPr="00593829" w:rsidRDefault="00175EA5" w:rsidP="00175EA5">
      <w:pPr>
        <w:spacing w:after="120" w:line="276" w:lineRule="auto"/>
        <w:ind w:left="709"/>
      </w:pPr>
      <w:r w:rsidRPr="00593829">
        <w:t xml:space="preserve">Entities affiliated to </w:t>
      </w:r>
      <w:r>
        <w:t xml:space="preserve">an applicant </w:t>
      </w:r>
      <w:r w:rsidRPr="00593829">
        <w:t>may hence be:</w:t>
      </w:r>
    </w:p>
    <w:p w14:paraId="3D60A326" w14:textId="77777777" w:rsidR="00175EA5" w:rsidRPr="00593829" w:rsidRDefault="00175EA5" w:rsidP="00175EA5">
      <w:pPr>
        <w:numPr>
          <w:ilvl w:val="0"/>
          <w:numId w:val="29"/>
        </w:numPr>
        <w:spacing w:after="0" w:line="276" w:lineRule="auto"/>
        <w:ind w:left="1276" w:hanging="283"/>
      </w:pPr>
      <w:r w:rsidRPr="00593829">
        <w:t xml:space="preserve">Entities directly or indirectly controlled by </w:t>
      </w:r>
      <w:r>
        <w:t xml:space="preserve">the applicant </w:t>
      </w:r>
      <w:r w:rsidRPr="00593829">
        <w:t xml:space="preserve">(daughter companies or first-tier subsidiaries). They may also be entities controlled by an entity controlled by </w:t>
      </w:r>
      <w:r>
        <w:t xml:space="preserve">the applicant </w:t>
      </w:r>
      <w:r w:rsidRPr="00593829">
        <w:t>(granddaughter companies or second-tier subsidiaries) and the same applies to further tiers of control;</w:t>
      </w:r>
    </w:p>
    <w:p w14:paraId="3F5FAE6A" w14:textId="77777777" w:rsidR="00175EA5" w:rsidRPr="00593829" w:rsidRDefault="00175EA5" w:rsidP="00175EA5">
      <w:pPr>
        <w:numPr>
          <w:ilvl w:val="0"/>
          <w:numId w:val="29"/>
        </w:numPr>
        <w:spacing w:after="0" w:line="276" w:lineRule="auto"/>
        <w:ind w:left="1276" w:hanging="283"/>
      </w:pPr>
      <w:r w:rsidRPr="00593829">
        <w:t xml:space="preserve">Entities directly or indirectly controlling the </w:t>
      </w:r>
      <w:r>
        <w:t>applicant</w:t>
      </w:r>
      <w:r w:rsidRPr="00593829">
        <w:t xml:space="preserve"> (parent companies). Likewise, they may be entities controlling an entity controlling the </w:t>
      </w:r>
      <w:r>
        <w:t>applicant</w:t>
      </w:r>
      <w:r w:rsidRPr="00593829">
        <w:t>;</w:t>
      </w:r>
    </w:p>
    <w:p w14:paraId="54B2E888" w14:textId="77777777" w:rsidR="00175EA5" w:rsidRPr="00593829" w:rsidRDefault="00175EA5" w:rsidP="00175EA5">
      <w:pPr>
        <w:numPr>
          <w:ilvl w:val="0"/>
          <w:numId w:val="29"/>
        </w:numPr>
        <w:spacing w:after="0" w:line="276" w:lineRule="auto"/>
        <w:ind w:left="1276" w:hanging="283"/>
      </w:pPr>
      <w:r w:rsidRPr="00593829">
        <w:t xml:space="preserve">Entities under the same direct or indirect control as the </w:t>
      </w:r>
      <w:r>
        <w:t xml:space="preserve">applicant </w:t>
      </w:r>
      <w:r w:rsidRPr="00593829">
        <w:t>(sister companies).</w:t>
      </w:r>
    </w:p>
    <w:p w14:paraId="6E8F82F1" w14:textId="77777777" w:rsidR="00175EA5" w:rsidRPr="00593829" w:rsidRDefault="00175EA5" w:rsidP="00175EA5">
      <w:pPr>
        <w:spacing w:after="0" w:line="276" w:lineRule="auto"/>
        <w:ind w:left="720" w:hanging="578"/>
      </w:pPr>
      <w:r w:rsidRPr="00593829">
        <w:t xml:space="preserve">(ii) </w:t>
      </w:r>
      <w:r w:rsidRPr="00593829">
        <w:tab/>
        <w:t xml:space="preserve">Membership, i.e. the </w:t>
      </w:r>
      <w:r>
        <w:t xml:space="preserve">applicant </w:t>
      </w:r>
      <w:r w:rsidRPr="00593829">
        <w:t xml:space="preserve">is legally defined as a e.g. network, federation, association in which the proposed affiliated entities also participate or the </w:t>
      </w:r>
      <w:r>
        <w:t xml:space="preserve">applicant </w:t>
      </w:r>
      <w:r w:rsidRPr="00593829">
        <w:t>participates in the same entity (e.g. network, federation, association</w:t>
      </w:r>
      <w:r>
        <w:t>,…</w:t>
      </w:r>
      <w:r w:rsidRPr="00593829">
        <w:t>) as the proposed affiliated entities.</w:t>
      </w:r>
    </w:p>
    <w:p w14:paraId="129F5A14" w14:textId="77777777" w:rsidR="00175EA5" w:rsidRPr="00593829" w:rsidRDefault="00175EA5" w:rsidP="00175EA5">
      <w:pPr>
        <w:spacing w:after="0" w:line="276" w:lineRule="auto"/>
      </w:pPr>
    </w:p>
    <w:p w14:paraId="064F74EE" w14:textId="77777777" w:rsidR="00175EA5" w:rsidRPr="00593829" w:rsidRDefault="00175EA5" w:rsidP="00175EA5">
      <w:pPr>
        <w:spacing w:after="0" w:line="276" w:lineRule="auto"/>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314582C3" w14:textId="77777777" w:rsidR="00175EA5" w:rsidRPr="00593829" w:rsidRDefault="00175EA5" w:rsidP="00175EA5">
      <w:pPr>
        <w:spacing w:after="0" w:line="276" w:lineRule="auto"/>
        <w:ind w:left="720"/>
      </w:pPr>
    </w:p>
    <w:p w14:paraId="52B64470" w14:textId="77777777" w:rsidR="00175EA5" w:rsidRPr="00593829" w:rsidRDefault="00175EA5" w:rsidP="00175EA5">
      <w:pPr>
        <w:spacing w:line="276" w:lineRule="auto"/>
      </w:pPr>
      <w:r w:rsidRPr="00593829">
        <w:t xml:space="preserve">By way of exception, an entity may be considered as affiliated to </w:t>
      </w:r>
      <w:r>
        <w:t xml:space="preserve">an applicant </w:t>
      </w:r>
      <w:r w:rsidRPr="00593829">
        <w:t xml:space="preserve">even if it has a structural link specifically established for the sole purpose of the implementation of the action in the case of so-called </w:t>
      </w:r>
      <w:r>
        <w:t>‘</w:t>
      </w:r>
      <w:r w:rsidRPr="00593829">
        <w:t>sole applicants</w:t>
      </w:r>
      <w:r>
        <w:t>’</w:t>
      </w:r>
      <w:r w:rsidRPr="00593829">
        <w:t xml:space="preserve"> or </w:t>
      </w:r>
      <w:r>
        <w:t>‘</w:t>
      </w:r>
      <w:r w:rsidRPr="00593829">
        <w:t>sole beneficiaries</w:t>
      </w:r>
      <w:r>
        <w:t>’</w:t>
      </w:r>
      <w:r w:rsidRPr="00593829">
        <w:t>.  A sole applicant or a sole beneficiary is a</w:t>
      </w:r>
      <w:r>
        <w:t xml:space="preserve"> legal</w:t>
      </w:r>
      <w:r w:rsidRPr="00593829">
        <w:t xml:space="preserve"> entity formed by several entities (a group of entities) which together comply with the criteria for being awarded the grant. For example, an association is formed by its members.</w:t>
      </w:r>
    </w:p>
    <w:p w14:paraId="356C4F1C" w14:textId="77777777" w:rsidR="00175EA5" w:rsidRPr="00593829" w:rsidRDefault="00175EA5" w:rsidP="00175EA5">
      <w:pPr>
        <w:pStyle w:val="Heading5"/>
        <w:numPr>
          <w:ilvl w:val="0"/>
          <w:numId w:val="0"/>
        </w:numPr>
        <w:spacing w:line="276" w:lineRule="auto"/>
        <w:rPr>
          <w:rFonts w:ascii="Times New Roman" w:hAnsi="Times New Roman"/>
          <w:szCs w:val="22"/>
          <w:u w:val="single"/>
        </w:rPr>
      </w:pPr>
      <w:bookmarkStart w:id="11" w:name="_Toc447365131"/>
      <w:bookmarkStart w:id="12" w:name="_Toc447365254"/>
      <w:r>
        <w:rPr>
          <w:rFonts w:ascii="Times New Roman" w:hAnsi="Times New Roman"/>
          <w:szCs w:val="22"/>
          <w:u w:val="single"/>
        </w:rPr>
        <w:t>W</w:t>
      </w:r>
      <w:r w:rsidRPr="00593829">
        <w:rPr>
          <w:rFonts w:ascii="Times New Roman" w:hAnsi="Times New Roman"/>
          <w:szCs w:val="22"/>
          <w:u w:val="single"/>
        </w:rPr>
        <w:t>hat is not an affiliated entity?</w:t>
      </w:r>
      <w:bookmarkEnd w:id="11"/>
      <w:bookmarkEnd w:id="12"/>
      <w:r w:rsidRPr="00593829">
        <w:rPr>
          <w:rFonts w:ascii="Times New Roman" w:hAnsi="Times New Roman"/>
          <w:szCs w:val="22"/>
          <w:u w:val="single"/>
        </w:rPr>
        <w:t xml:space="preserve"> </w:t>
      </w:r>
    </w:p>
    <w:p w14:paraId="1723B785" w14:textId="77777777" w:rsidR="00175EA5" w:rsidRPr="00593829" w:rsidRDefault="00175EA5" w:rsidP="00175EA5">
      <w:pPr>
        <w:spacing w:after="0"/>
      </w:pPr>
    </w:p>
    <w:p w14:paraId="504434B2" w14:textId="77777777" w:rsidR="00175EA5" w:rsidRPr="00593829" w:rsidRDefault="00175EA5" w:rsidP="00175EA5">
      <w:pPr>
        <w:spacing w:after="0"/>
      </w:pPr>
      <w:r w:rsidRPr="00593829">
        <w:t>The following are not considered entities affiliated to a</w:t>
      </w:r>
      <w:r>
        <w:t>n applicant</w:t>
      </w:r>
      <w:r w:rsidRPr="00593829">
        <w:t>:</w:t>
      </w:r>
    </w:p>
    <w:p w14:paraId="63A66029" w14:textId="77777777" w:rsidR="00175EA5" w:rsidRPr="00593829" w:rsidRDefault="00175EA5" w:rsidP="00175EA5">
      <w:pPr>
        <w:spacing w:after="0" w:line="276" w:lineRule="auto"/>
        <w:rPr>
          <w:szCs w:val="22"/>
        </w:rPr>
      </w:pPr>
    </w:p>
    <w:p w14:paraId="00C3FA63" w14:textId="77777777" w:rsidR="00175EA5" w:rsidRPr="00593829" w:rsidRDefault="00175EA5" w:rsidP="00175EA5">
      <w:pPr>
        <w:numPr>
          <w:ilvl w:val="0"/>
          <w:numId w:val="30"/>
        </w:numPr>
        <w:spacing w:after="0" w:line="276" w:lineRule="auto"/>
      </w:pPr>
      <w:r w:rsidRPr="00593829">
        <w:t xml:space="preserve">Entities that have entered into a (procurement) contract or subcontract with </w:t>
      </w:r>
      <w:r>
        <w:t>an applicant</w:t>
      </w:r>
      <w:r w:rsidRPr="00593829">
        <w:t>, act as concessionaires or delegatees for public services for a</w:t>
      </w:r>
      <w:r>
        <w:t>n applicant</w:t>
      </w:r>
      <w:r w:rsidRPr="00593829">
        <w:t>,</w:t>
      </w:r>
    </w:p>
    <w:p w14:paraId="7969543F" w14:textId="77777777" w:rsidR="00175EA5" w:rsidRPr="00593829" w:rsidRDefault="00175EA5" w:rsidP="00175EA5">
      <w:pPr>
        <w:numPr>
          <w:ilvl w:val="0"/>
          <w:numId w:val="30"/>
        </w:numPr>
        <w:spacing w:after="0" w:line="276" w:lineRule="auto"/>
      </w:pPr>
      <w:r w:rsidRPr="00593829">
        <w:t xml:space="preserve">Entities that receive financial support from the </w:t>
      </w:r>
      <w:r>
        <w:t>applicant</w:t>
      </w:r>
      <w:r w:rsidRPr="00593829">
        <w:t>,</w:t>
      </w:r>
    </w:p>
    <w:p w14:paraId="58D1DC23" w14:textId="77777777" w:rsidR="00175EA5" w:rsidRPr="00593829" w:rsidRDefault="00175EA5" w:rsidP="00175EA5">
      <w:pPr>
        <w:numPr>
          <w:ilvl w:val="0"/>
          <w:numId w:val="30"/>
        </w:numPr>
        <w:spacing w:after="0" w:line="276" w:lineRule="auto"/>
      </w:pPr>
      <w:r w:rsidRPr="00593829">
        <w:t xml:space="preserve">Entities that cooperate on a regular basis with </w:t>
      </w:r>
      <w:r>
        <w:t>an applicant</w:t>
      </w:r>
      <w:r w:rsidRPr="00593829">
        <w:t xml:space="preserve"> on the basis of a memorandum of understanding or share some assets,</w:t>
      </w:r>
    </w:p>
    <w:p w14:paraId="05F71BA3" w14:textId="77777777" w:rsidR="00175EA5" w:rsidRPr="00593829" w:rsidRDefault="00175EA5" w:rsidP="00175EA5">
      <w:pPr>
        <w:numPr>
          <w:ilvl w:val="0"/>
          <w:numId w:val="30"/>
        </w:numPr>
        <w:spacing w:after="0" w:line="276" w:lineRule="auto"/>
      </w:pPr>
      <w:r w:rsidRPr="00593829">
        <w:t>Entities that have signed a consortium agreement under the grant contract</w:t>
      </w:r>
      <w:r>
        <w:t xml:space="preserve"> (unless this consortium agreement leads to the creation of a ‘sole applicant’ as described above)</w:t>
      </w:r>
      <w:r w:rsidRPr="00593829">
        <w:t>.</w:t>
      </w:r>
    </w:p>
    <w:p w14:paraId="73EBE56C" w14:textId="77777777" w:rsidR="00175EA5" w:rsidRPr="00593829" w:rsidRDefault="00175EA5" w:rsidP="00175EA5">
      <w:pPr>
        <w:spacing w:after="0" w:line="276" w:lineRule="auto"/>
      </w:pPr>
    </w:p>
    <w:p w14:paraId="3BCD5CB1" w14:textId="77777777" w:rsidR="00175EA5" w:rsidRPr="00593829" w:rsidRDefault="00175EA5" w:rsidP="00175EA5">
      <w:pPr>
        <w:spacing w:after="0" w:line="276" w:lineRule="auto"/>
        <w:rPr>
          <w:u w:val="single"/>
        </w:rPr>
      </w:pPr>
      <w:r w:rsidRPr="00593829">
        <w:rPr>
          <w:u w:val="single"/>
        </w:rPr>
        <w:t xml:space="preserve">How to verify the existence of the required link with </w:t>
      </w:r>
      <w:r>
        <w:rPr>
          <w:u w:val="single"/>
        </w:rPr>
        <w:t>an applicant</w:t>
      </w:r>
      <w:r w:rsidRPr="00593829">
        <w:rPr>
          <w:u w:val="single"/>
        </w:rPr>
        <w:t>?</w:t>
      </w:r>
    </w:p>
    <w:p w14:paraId="5069C0E6" w14:textId="77777777" w:rsidR="00175EA5" w:rsidRPr="00593829" w:rsidRDefault="00175EA5" w:rsidP="00175EA5">
      <w:pPr>
        <w:spacing w:after="0"/>
      </w:pPr>
    </w:p>
    <w:p w14:paraId="041A2627" w14:textId="77777777" w:rsidR="00175EA5" w:rsidRPr="00593829" w:rsidRDefault="00175EA5" w:rsidP="00175EA5">
      <w:pPr>
        <w:spacing w:after="0" w:line="276" w:lineRule="auto"/>
        <w:ind w:left="8"/>
      </w:pPr>
      <w:r w:rsidRPr="00593829">
        <w:t xml:space="preserve">The affiliation resulting from control may in particular be proved on the basis of the consolidated accounts of the group of entities the </w:t>
      </w:r>
      <w:r>
        <w:t xml:space="preserve">applicant </w:t>
      </w:r>
      <w:r w:rsidRPr="00593829">
        <w:t>and its proposed affiliates belong to.</w:t>
      </w:r>
    </w:p>
    <w:p w14:paraId="7A365D89" w14:textId="77777777" w:rsidR="00175EA5" w:rsidRPr="00593829" w:rsidRDefault="00175EA5" w:rsidP="00175EA5">
      <w:pPr>
        <w:spacing w:after="0" w:line="276" w:lineRule="auto"/>
      </w:pPr>
    </w:p>
    <w:p w14:paraId="12AF59E4" w14:textId="77777777" w:rsidR="00175EA5" w:rsidRPr="00593829" w:rsidRDefault="00175EA5" w:rsidP="00175EA5">
      <w:pPr>
        <w:spacing w:after="0" w:line="276" w:lineRule="auto"/>
      </w:pPr>
      <w:r w:rsidRPr="00593829">
        <w:t xml:space="preserve">The affiliation resulting from membership may in particular be proved on the basis of the statutes or equivalent act establishing the entity (network, federation, association) which the </w:t>
      </w:r>
      <w:r>
        <w:t xml:space="preserve">applicant </w:t>
      </w:r>
      <w:r w:rsidRPr="00593829">
        <w:t xml:space="preserve">constitutes or in which the </w:t>
      </w:r>
      <w:r>
        <w:t xml:space="preserve">applicant </w:t>
      </w:r>
      <w:r w:rsidRPr="00593829">
        <w:t>participates.</w:t>
      </w:r>
    </w:p>
    <w:p w14:paraId="6C1842E3" w14:textId="77777777" w:rsidR="00175EA5" w:rsidRPr="00593829" w:rsidRDefault="00175EA5" w:rsidP="00175EA5">
      <w:r w:rsidRPr="00593829">
        <w:t xml:space="preserve">If the applicants are awarded a </w:t>
      </w:r>
      <w:r>
        <w:t xml:space="preserve">grant </w:t>
      </w:r>
      <w:r w:rsidRPr="00593829">
        <w:t xml:space="preserve">contract, their affiliated entity(ies) will not become </w:t>
      </w:r>
      <w:r>
        <w:t>b</w:t>
      </w:r>
      <w:r w:rsidRPr="00593829">
        <w:t xml:space="preserve">eneficiary(ies) of the </w:t>
      </w:r>
      <w:r>
        <w:t>a</w:t>
      </w:r>
      <w:r w:rsidRPr="00593829">
        <w:t xml:space="preserve">ction and signatory(ies) of the </w:t>
      </w:r>
      <w:r>
        <w:t>g</w:t>
      </w:r>
      <w:r w:rsidRPr="00593829">
        <w:t xml:space="preserve">rant </w:t>
      </w:r>
      <w:r>
        <w:t>c</w:t>
      </w:r>
      <w:r w:rsidRPr="00593829">
        <w:t xml:space="preserve">ontract. However, they will participate in the design and  in the implementation of the </w:t>
      </w:r>
      <w:r>
        <w:t>a</w:t>
      </w:r>
      <w:r w:rsidRPr="00593829">
        <w:t xml:space="preserve">ction and the costs they incur (including those incurred for </w:t>
      </w:r>
      <w:r>
        <w:t>i</w:t>
      </w:r>
      <w:r w:rsidRPr="00593829">
        <w:t xml:space="preserve">mplementation </w:t>
      </w:r>
      <w:r>
        <w:t>c</w:t>
      </w:r>
      <w:r w:rsidRPr="00593829">
        <w:t xml:space="preserve">ontracts and </w:t>
      </w:r>
      <w:r>
        <w:t>f</w:t>
      </w:r>
      <w:r w:rsidRPr="00593829">
        <w:t xml:space="preserve">inancial </w:t>
      </w:r>
      <w:r>
        <w:t>s</w:t>
      </w:r>
      <w:r w:rsidRPr="00593829">
        <w:t xml:space="preserve">upport to third parties) may be accepted as eligible costs, provided they comply with all the relevant rules already applicable to the </w:t>
      </w:r>
      <w:r>
        <w:t>b</w:t>
      </w:r>
      <w:r w:rsidRPr="00593829">
        <w:t xml:space="preserve">eneficiary(ies) under the </w:t>
      </w:r>
      <w:r>
        <w:t>g</w:t>
      </w:r>
      <w:r w:rsidRPr="00593829">
        <w:t xml:space="preserve">rant </w:t>
      </w:r>
      <w:r>
        <w:t>c</w:t>
      </w:r>
      <w:r w:rsidRPr="00593829">
        <w:t>ontract.</w:t>
      </w:r>
    </w:p>
    <w:p w14:paraId="79CAEE1B" w14:textId="77777777" w:rsidR="00175EA5" w:rsidRPr="00807DAF" w:rsidRDefault="00175EA5" w:rsidP="00175EA5">
      <w:r w:rsidRPr="00593829">
        <w:t xml:space="preserve">Affiliated entity(ies) must satisfy the same eligibility criteria as the </w:t>
      </w:r>
      <w:r>
        <w:t>lead a</w:t>
      </w:r>
      <w:r w:rsidRPr="00593829">
        <w:t xml:space="preserve">pplicant and the co-applicant(s).  They must sign the affiliated entity(ies) statement in Part B </w:t>
      </w:r>
      <w:r>
        <w:t>S</w:t>
      </w:r>
      <w:r w:rsidRPr="00593829">
        <w:t>ection 5 of the grant application form.</w:t>
      </w:r>
    </w:p>
    <w:p w14:paraId="791D7485" w14:textId="77777777" w:rsidR="00175EA5" w:rsidRPr="00807DAF" w:rsidRDefault="00175EA5" w:rsidP="00175EA5">
      <w:pPr>
        <w:pStyle w:val="Guidelines3"/>
        <w:numPr>
          <w:ilvl w:val="2"/>
          <w:numId w:val="48"/>
        </w:numPr>
      </w:pPr>
      <w:bookmarkStart w:id="13" w:name="_Toc380145061"/>
      <w:bookmarkStart w:id="14" w:name="_Toc437893843"/>
      <w:bookmarkEnd w:id="13"/>
      <w:r w:rsidRPr="00807DAF">
        <w:t xml:space="preserve">Associates and </w:t>
      </w:r>
      <w:r>
        <w:t>c</w:t>
      </w:r>
      <w:r w:rsidRPr="00807DAF">
        <w:t>ontractors</w:t>
      </w:r>
      <w:bookmarkEnd w:id="14"/>
    </w:p>
    <w:p w14:paraId="7A0C161D" w14:textId="77777777" w:rsidR="00175EA5" w:rsidRPr="00807DAF" w:rsidRDefault="00175EA5" w:rsidP="00175EA5">
      <w:pPr>
        <w:spacing w:before="240"/>
      </w:pPr>
      <w:r w:rsidRPr="00807DAF">
        <w:t xml:space="preserve">The following entities are not applicants nor affiliated entities and do not have to sign the </w:t>
      </w:r>
      <w:r>
        <w:t>‘m</w:t>
      </w:r>
      <w:r w:rsidRPr="00807DAF">
        <w:t>andate</w:t>
      </w:r>
      <w:r>
        <w:t xml:space="preserve"> for co-applicant(s)’</w:t>
      </w:r>
      <w:r w:rsidRPr="00807DAF">
        <w:t xml:space="preserve"> or </w:t>
      </w:r>
      <w:r>
        <w:t>‘</w:t>
      </w:r>
      <w:r w:rsidRPr="00807DAF">
        <w:t>affiliated entities' statement</w:t>
      </w:r>
      <w:r>
        <w:t>’</w:t>
      </w:r>
      <w:r w:rsidRPr="00807DAF">
        <w:t>:</w:t>
      </w:r>
    </w:p>
    <w:p w14:paraId="3CB943DB" w14:textId="77777777" w:rsidR="00175EA5" w:rsidRPr="00807DAF" w:rsidRDefault="00175EA5" w:rsidP="00175EA5">
      <w:pPr>
        <w:numPr>
          <w:ilvl w:val="0"/>
          <w:numId w:val="17"/>
        </w:numPr>
      </w:pPr>
      <w:r w:rsidRPr="00807DAF">
        <w:t>Associates</w:t>
      </w:r>
    </w:p>
    <w:p w14:paraId="2A6D0300" w14:textId="77777777" w:rsidR="00175EA5" w:rsidRPr="00807DAF" w:rsidRDefault="00175EA5" w:rsidP="00175EA5">
      <w:r w:rsidRPr="00807DAF">
        <w:t xml:space="preserve">Other organisations </w:t>
      </w:r>
      <w:r>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w:t>
      </w:r>
      <w:r>
        <w:t>S</w:t>
      </w:r>
      <w:r w:rsidRPr="00807DAF">
        <w:t xml:space="preserve">ection 2.1.1. Associates must be mentioned in Part B </w:t>
      </w:r>
      <w:r>
        <w:t>S</w:t>
      </w:r>
      <w:r w:rsidRPr="00807DAF">
        <w:t xml:space="preserve">ection 6 — ‘Associates participating in the </w:t>
      </w:r>
      <w:r>
        <w:t>a</w:t>
      </w:r>
      <w:r w:rsidRPr="00807DAF">
        <w:t xml:space="preserve">ction’ — of the </w:t>
      </w:r>
      <w:r>
        <w:t>g</w:t>
      </w:r>
      <w:r w:rsidRPr="00807DAF">
        <w:t xml:space="preserve">rant </w:t>
      </w:r>
      <w:r>
        <w:t>a</w:t>
      </w:r>
      <w:r w:rsidRPr="00807DAF">
        <w:t xml:space="preserve">pplication </w:t>
      </w:r>
      <w:r>
        <w:t>f</w:t>
      </w:r>
      <w:r w:rsidRPr="00807DAF">
        <w:t xml:space="preserve">orm. </w:t>
      </w:r>
    </w:p>
    <w:p w14:paraId="3318D3B1" w14:textId="77777777" w:rsidR="00175EA5" w:rsidRPr="00807DAF" w:rsidRDefault="00175EA5" w:rsidP="00175EA5">
      <w:pPr>
        <w:numPr>
          <w:ilvl w:val="0"/>
          <w:numId w:val="17"/>
        </w:numPr>
      </w:pPr>
      <w:r w:rsidRPr="00807DAF">
        <w:t>Contractors</w:t>
      </w:r>
    </w:p>
    <w:p w14:paraId="5A7E0C15" w14:textId="77777777" w:rsidR="00175EA5" w:rsidRPr="00807DAF" w:rsidRDefault="00175EA5" w:rsidP="00175EA5">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30A27937" w14:textId="77777777" w:rsidR="00175EA5" w:rsidRPr="00807DAF" w:rsidRDefault="00175EA5" w:rsidP="00175EA5">
      <w:pPr>
        <w:pStyle w:val="Guidelines3"/>
        <w:numPr>
          <w:ilvl w:val="2"/>
          <w:numId w:val="48"/>
        </w:numPr>
      </w:pPr>
      <w:bookmarkStart w:id="15" w:name="_Toc380145063"/>
      <w:bookmarkStart w:id="16" w:name="_Toc380145064"/>
      <w:bookmarkStart w:id="17" w:name="_Toc437893844"/>
      <w:bookmarkEnd w:id="15"/>
      <w:bookmarkEnd w:id="16"/>
      <w:r w:rsidRPr="00807DAF">
        <w:t>Eligible actions: actions for which an application may be made</w:t>
      </w:r>
      <w:bookmarkEnd w:id="17"/>
    </w:p>
    <w:p w14:paraId="641108EC" w14:textId="77777777" w:rsidR="00175EA5" w:rsidRPr="00807DAF" w:rsidRDefault="00175EA5" w:rsidP="00175EA5">
      <w:pPr>
        <w:spacing w:before="240"/>
      </w:pPr>
      <w:r w:rsidRPr="00807DAF">
        <w:t xml:space="preserve">Definition: </w:t>
      </w:r>
    </w:p>
    <w:p w14:paraId="7C902CAF" w14:textId="77777777" w:rsidR="00175EA5" w:rsidRPr="00807DAF" w:rsidRDefault="00175EA5" w:rsidP="00175EA5">
      <w:r w:rsidRPr="00807DAF">
        <w:t>An action is composed of a set of activities.</w:t>
      </w:r>
    </w:p>
    <w:p w14:paraId="420F2571" w14:textId="77777777" w:rsidR="00175EA5" w:rsidRPr="00807DAF" w:rsidRDefault="00175EA5" w:rsidP="00175EA5">
      <w:pPr>
        <w:rPr>
          <w:u w:val="single"/>
        </w:rPr>
      </w:pPr>
      <w:r w:rsidRPr="00807DAF">
        <w:rPr>
          <w:u w:val="single"/>
        </w:rPr>
        <w:t>Duration</w:t>
      </w:r>
    </w:p>
    <w:p w14:paraId="5A1C413B" w14:textId="77777777" w:rsidR="00175EA5" w:rsidRPr="00807DAF" w:rsidRDefault="00175EA5" w:rsidP="00175EA5">
      <w:r w:rsidRPr="00807DAF">
        <w:t xml:space="preserve">The initial planned duration of an action may not </w:t>
      </w:r>
      <w:r w:rsidRPr="00346EB2">
        <w:t>be lower than 24</w:t>
      </w:r>
      <w:r>
        <w:t xml:space="preserve"> </w:t>
      </w:r>
      <w:r w:rsidRPr="00346EB2">
        <w:t>months nor exceed 36</w:t>
      </w:r>
      <w:r>
        <w:t xml:space="preserve"> </w:t>
      </w:r>
      <w:r w:rsidRPr="008503BC">
        <w:t>months</w:t>
      </w:r>
      <w:r w:rsidRPr="00817D73">
        <w:t>.</w:t>
      </w:r>
    </w:p>
    <w:p w14:paraId="08FF64D4" w14:textId="77777777" w:rsidR="00175EA5" w:rsidRPr="00BB32A5" w:rsidRDefault="00175EA5" w:rsidP="00175EA5">
      <w:pPr>
        <w:rPr>
          <w:u w:val="single"/>
        </w:rPr>
      </w:pPr>
      <w:r>
        <w:rPr>
          <w:u w:val="single"/>
        </w:rPr>
        <w:t>Location</w:t>
      </w:r>
    </w:p>
    <w:p w14:paraId="48CBDE2D" w14:textId="77777777" w:rsidR="00175EA5" w:rsidRPr="002F6F45" w:rsidRDefault="00175EA5" w:rsidP="00175EA5">
      <w:pPr>
        <w:spacing w:after="0"/>
        <w:rPr>
          <w:color w:val="000000"/>
        </w:rPr>
      </w:pPr>
      <w:r w:rsidRPr="00BB32A5">
        <w:rPr>
          <w:color w:val="000000"/>
        </w:rPr>
        <w:lastRenderedPageBreak/>
        <w:t>Actions must ta</w:t>
      </w:r>
      <w:r>
        <w:rPr>
          <w:color w:val="000000"/>
        </w:rPr>
        <w:t>ke place in the Northern Uganda</w:t>
      </w:r>
      <w:r w:rsidRPr="00BB32A5">
        <w:rPr>
          <w:color w:val="000000"/>
        </w:rPr>
        <w:t xml:space="preserve"> region – applicants are requested to select relevant districts. Applicants are re</w:t>
      </w:r>
      <w:r>
        <w:rPr>
          <w:color w:val="000000"/>
        </w:rPr>
        <w:t xml:space="preserve">quired </w:t>
      </w:r>
      <w:r w:rsidRPr="00BB32A5">
        <w:rPr>
          <w:color w:val="000000"/>
        </w:rPr>
        <w:t xml:space="preserve">to </w:t>
      </w:r>
      <w:r>
        <w:rPr>
          <w:color w:val="000000"/>
        </w:rPr>
        <w:t>propose</w:t>
      </w:r>
      <w:r w:rsidRPr="00BB32A5">
        <w:rPr>
          <w:color w:val="000000"/>
        </w:rPr>
        <w:t xml:space="preserve"> districts (minimum 2) for implementation of their activities</w:t>
      </w:r>
      <w:r w:rsidRPr="00346EB2">
        <w:rPr>
          <w:color w:val="000000"/>
        </w:rPr>
        <w:t>.</w:t>
      </w:r>
    </w:p>
    <w:p w14:paraId="501730EC" w14:textId="77777777" w:rsidR="00175EA5" w:rsidRPr="00807DAF" w:rsidRDefault="00175EA5" w:rsidP="00175EA5"/>
    <w:p w14:paraId="24BCC001" w14:textId="77777777" w:rsidR="00175EA5" w:rsidRPr="00807DAF" w:rsidRDefault="00175EA5" w:rsidP="00175EA5">
      <w:pPr>
        <w:rPr>
          <w:szCs w:val="22"/>
          <w:u w:val="single"/>
        </w:rPr>
      </w:pPr>
      <w:r w:rsidRPr="00807DAF">
        <w:rPr>
          <w:szCs w:val="22"/>
          <w:u w:val="single"/>
        </w:rPr>
        <w:t>Types of action</w:t>
      </w:r>
    </w:p>
    <w:p w14:paraId="781E99E9" w14:textId="77777777" w:rsidR="00175EA5" w:rsidRPr="00807DAF" w:rsidRDefault="00175EA5" w:rsidP="00175EA5">
      <w:r w:rsidRPr="00807DAF">
        <w:t>The following types of action are ineligible:</w:t>
      </w:r>
    </w:p>
    <w:p w14:paraId="49037EA6" w14:textId="77777777" w:rsidR="00175EA5" w:rsidRPr="00807DAF" w:rsidRDefault="00175EA5" w:rsidP="00175EA5">
      <w:pPr>
        <w:numPr>
          <w:ilvl w:val="0"/>
          <w:numId w:val="17"/>
        </w:numPr>
      </w:pPr>
      <w:r w:rsidRPr="00807DAF">
        <w:t>actions concerned only or mainly with individual sponsorships for participation in workshops, seminars, conferences and congresses;</w:t>
      </w:r>
    </w:p>
    <w:p w14:paraId="261E7BA6" w14:textId="77777777" w:rsidR="00175EA5" w:rsidRDefault="00175EA5" w:rsidP="00175EA5">
      <w:pPr>
        <w:numPr>
          <w:ilvl w:val="0"/>
          <w:numId w:val="17"/>
        </w:numPr>
      </w:pPr>
      <w:r w:rsidRPr="00807DAF">
        <w:t>actions concerned only or mainly with individual scholarships for studies or training courses;</w:t>
      </w:r>
    </w:p>
    <w:p w14:paraId="7A7A64DF" w14:textId="77777777" w:rsidR="00175EA5" w:rsidRDefault="00175EA5" w:rsidP="00175EA5">
      <w:pPr>
        <w:numPr>
          <w:ilvl w:val="0"/>
          <w:numId w:val="17"/>
        </w:numPr>
      </w:pPr>
      <w:r>
        <w:t>actions which consist exclusively or primarily in capital expenditure, e.g. land, buildings, equipment and vehicles;</w:t>
      </w:r>
    </w:p>
    <w:p w14:paraId="447CA97C" w14:textId="77777777" w:rsidR="00175EA5" w:rsidRPr="00CB756C" w:rsidRDefault="00175EA5" w:rsidP="00175EA5">
      <w:pPr>
        <w:numPr>
          <w:ilvl w:val="0"/>
          <w:numId w:val="17"/>
        </w:numPr>
      </w:pPr>
      <w:r>
        <w:t xml:space="preserve">actions which discriminate against individuals or groups of people on grounds of gender, sexual </w:t>
      </w:r>
      <w:r w:rsidRPr="00CB756C">
        <w:t xml:space="preserve">orientation, political or religious beliefs or lack of them, or ethnic origin; </w:t>
      </w:r>
    </w:p>
    <w:p w14:paraId="7D7ED83A" w14:textId="77777777" w:rsidR="00175EA5" w:rsidRPr="00CB756C" w:rsidRDefault="00175EA5" w:rsidP="00175EA5">
      <w:pPr>
        <w:numPr>
          <w:ilvl w:val="0"/>
          <w:numId w:val="17"/>
        </w:numPr>
      </w:pPr>
      <w:r w:rsidRPr="00CB756C">
        <w:t>actions supporting individual political parties;</w:t>
      </w:r>
    </w:p>
    <w:p w14:paraId="063A35A4" w14:textId="77777777" w:rsidR="00175EA5" w:rsidRPr="00240E39" w:rsidRDefault="00175EA5" w:rsidP="00175EA5">
      <w:pPr>
        <w:numPr>
          <w:ilvl w:val="0"/>
          <w:numId w:val="17"/>
        </w:numPr>
      </w:pPr>
      <w:r w:rsidRPr="00CB756C">
        <w:t>actions concerned only or mainly with sponsorship for pure research.</w:t>
      </w:r>
    </w:p>
    <w:p w14:paraId="02287EC4" w14:textId="77777777" w:rsidR="00175EA5" w:rsidRDefault="00175EA5" w:rsidP="00175EA5"/>
    <w:p w14:paraId="6693E2CB" w14:textId="77777777" w:rsidR="00175EA5" w:rsidRDefault="00175EA5" w:rsidP="00175EA5">
      <w:pPr>
        <w:rPr>
          <w:szCs w:val="22"/>
          <w:u w:val="single"/>
        </w:rPr>
      </w:pPr>
      <w:r>
        <w:rPr>
          <w:szCs w:val="22"/>
          <w:u w:val="single"/>
        </w:rPr>
        <w:t>Types of activity</w:t>
      </w:r>
    </w:p>
    <w:p w14:paraId="52706B6D" w14:textId="4BFAED03" w:rsidR="00175EA5" w:rsidRPr="00714536" w:rsidRDefault="00175EA5" w:rsidP="00175EA5">
      <w:pPr>
        <w:rPr>
          <w:szCs w:val="22"/>
        </w:rPr>
      </w:pPr>
      <w:r w:rsidRPr="00714536">
        <w:rPr>
          <w:szCs w:val="22"/>
        </w:rPr>
        <w:t xml:space="preserve">Please note that the </w:t>
      </w:r>
      <w:r w:rsidR="001D25B5">
        <w:rPr>
          <w:szCs w:val="22"/>
        </w:rPr>
        <w:t xml:space="preserve">indicative </w:t>
      </w:r>
      <w:r w:rsidRPr="00714536">
        <w:rPr>
          <w:szCs w:val="22"/>
        </w:rPr>
        <w:t xml:space="preserve">activities </w:t>
      </w:r>
      <w:r w:rsidR="007C1050">
        <w:rPr>
          <w:szCs w:val="22"/>
        </w:rPr>
        <w:t>listed in section 1.2</w:t>
      </w:r>
      <w:r w:rsidR="001D25B5">
        <w:rPr>
          <w:szCs w:val="22"/>
        </w:rPr>
        <w:t xml:space="preserve"> of these guidelines </w:t>
      </w:r>
      <w:r w:rsidRPr="00714536">
        <w:rPr>
          <w:szCs w:val="22"/>
        </w:rPr>
        <w:t>are for guidance purposes only. Applicants are encouraged to suggest additional activities / adjust proposed activities to fit the objective of the programme.</w:t>
      </w:r>
    </w:p>
    <w:p w14:paraId="3DD611BC" w14:textId="5468C49F" w:rsidR="00175EA5" w:rsidRPr="001D25B5" w:rsidRDefault="00175EA5" w:rsidP="00175EA5">
      <w:pPr>
        <w:spacing w:after="0"/>
        <w:rPr>
          <w:b/>
          <w:color w:val="000000"/>
        </w:rPr>
      </w:pPr>
      <w:r w:rsidRPr="001D25B5">
        <w:rPr>
          <w:b/>
          <w:color w:val="000000"/>
        </w:rPr>
        <w:t>Beneficiaries of each proposed action must be both refugees and host communities (balance</w:t>
      </w:r>
      <w:r w:rsidR="00626BC2">
        <w:rPr>
          <w:b/>
          <w:color w:val="000000"/>
        </w:rPr>
        <w:t>d</w:t>
      </w:r>
      <w:r w:rsidRPr="001D25B5">
        <w:rPr>
          <w:b/>
          <w:color w:val="000000"/>
        </w:rPr>
        <w:t xml:space="preserve"> targeting reflecting vulnerability and with special focus on women and youth).</w:t>
      </w:r>
    </w:p>
    <w:p w14:paraId="58732AAB" w14:textId="77777777" w:rsidR="00175EA5" w:rsidRPr="002F6F45" w:rsidRDefault="00175EA5" w:rsidP="00175EA5">
      <w:pPr>
        <w:spacing w:after="0"/>
        <w:rPr>
          <w:color w:val="000000"/>
        </w:rPr>
      </w:pPr>
    </w:p>
    <w:p w14:paraId="5538C600" w14:textId="77777777" w:rsidR="00175EA5" w:rsidRDefault="00175EA5" w:rsidP="00175EA5">
      <w:pPr>
        <w:spacing w:after="0"/>
        <w:rPr>
          <w:color w:val="000000"/>
        </w:rPr>
      </w:pPr>
      <w:r w:rsidRPr="002F6F45">
        <w:rPr>
          <w:color w:val="000000"/>
        </w:rPr>
        <w:t xml:space="preserve">Interventions </w:t>
      </w:r>
      <w:r>
        <w:rPr>
          <w:color w:val="000000"/>
        </w:rPr>
        <w:t xml:space="preserve">must </w:t>
      </w:r>
      <w:r w:rsidRPr="002F6F45">
        <w:rPr>
          <w:color w:val="000000"/>
        </w:rPr>
        <w:t>focus not only on settlements, but also reflect the increasing mobility of refugees within the districts. Applicants are encouraged to take this into account in their proposed activities.</w:t>
      </w:r>
    </w:p>
    <w:p w14:paraId="7E10CCB5" w14:textId="77777777" w:rsidR="00175EA5" w:rsidRPr="00807DAF" w:rsidRDefault="00175EA5" w:rsidP="00175EA5">
      <w:pPr>
        <w:rPr>
          <w:szCs w:val="22"/>
          <w:u w:val="single"/>
        </w:rPr>
      </w:pPr>
    </w:p>
    <w:p w14:paraId="658A2C5F" w14:textId="77777777" w:rsidR="00175EA5" w:rsidRDefault="00175EA5" w:rsidP="00175EA5">
      <w:pPr>
        <w:rPr>
          <w:szCs w:val="22"/>
          <w:u w:val="single"/>
        </w:rPr>
      </w:pPr>
      <w:r w:rsidRPr="00807DAF">
        <w:rPr>
          <w:szCs w:val="22"/>
          <w:u w:val="single"/>
        </w:rPr>
        <w:t>Financial support to third parties</w:t>
      </w:r>
      <w:r w:rsidRPr="00807DAF">
        <w:rPr>
          <w:rStyle w:val="FootnoteReference"/>
          <w:szCs w:val="22"/>
          <w:u w:val="single"/>
        </w:rPr>
        <w:footnoteReference w:id="9"/>
      </w:r>
      <w:r w:rsidRPr="00807DAF">
        <w:rPr>
          <w:szCs w:val="22"/>
          <w:u w:val="single"/>
        </w:rPr>
        <w:t xml:space="preserve"> </w:t>
      </w:r>
    </w:p>
    <w:p w14:paraId="00D512A8" w14:textId="77777777" w:rsidR="00175EA5" w:rsidRPr="002F6F45" w:rsidRDefault="00175EA5" w:rsidP="00175EA5">
      <w:pPr>
        <w:spacing w:after="0"/>
        <w:rPr>
          <w:color w:val="000000"/>
        </w:rPr>
      </w:pPr>
      <w:r>
        <w:t>A</w:t>
      </w:r>
      <w:r w:rsidRPr="008503BC">
        <w:t>pplicant</w:t>
      </w:r>
      <w:r>
        <w:t>s</w:t>
      </w:r>
      <w:r w:rsidRPr="003970CB">
        <w:t xml:space="preserve"> </w:t>
      </w:r>
      <w:r>
        <w:t xml:space="preserve">may not </w:t>
      </w:r>
      <w:r w:rsidRPr="008503BC">
        <w:t>propose financial support to third parties.</w:t>
      </w:r>
      <w:r>
        <w:t xml:space="preserve"> </w:t>
      </w:r>
      <w:r w:rsidRPr="002F6F45">
        <w:t>Under this call, financial support to third parties is not considered essential to achieve the objective of the action.</w:t>
      </w:r>
    </w:p>
    <w:p w14:paraId="093957DB" w14:textId="77777777" w:rsidR="00175EA5" w:rsidRPr="00807DAF" w:rsidRDefault="00175EA5" w:rsidP="00175EA5">
      <w:pPr>
        <w:rPr>
          <w:szCs w:val="22"/>
          <w:u w:val="single"/>
        </w:rPr>
      </w:pPr>
    </w:p>
    <w:p w14:paraId="77EC0F19" w14:textId="77777777" w:rsidR="00175EA5" w:rsidRPr="00807DAF" w:rsidRDefault="00175EA5" w:rsidP="00175EA5">
      <w:pPr>
        <w:keepNext/>
        <w:rPr>
          <w:szCs w:val="22"/>
          <w:u w:val="single"/>
        </w:rPr>
      </w:pPr>
      <w:r w:rsidRPr="00807DAF">
        <w:rPr>
          <w:szCs w:val="22"/>
          <w:u w:val="single"/>
        </w:rPr>
        <w:t>Visibility</w:t>
      </w:r>
    </w:p>
    <w:p w14:paraId="360C33AC" w14:textId="77777777" w:rsidR="00175EA5" w:rsidRPr="00807DAF" w:rsidRDefault="00175EA5" w:rsidP="00175EA5">
      <w:r w:rsidRPr="00807DAF">
        <w:t xml:space="preserve">The </w:t>
      </w:r>
      <w:r>
        <w:t>a</w:t>
      </w:r>
      <w:r w:rsidRPr="00807DAF">
        <w:t xml:space="preserve">pplicants must take all necessary steps to publicise the fact that the European Union has financed or co-financed the </w:t>
      </w:r>
      <w:r>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0D2719D7" w14:textId="77777777" w:rsidR="00175EA5" w:rsidRPr="0060510D" w:rsidRDefault="00175EA5" w:rsidP="00175EA5">
      <w:r w:rsidRPr="00807DAF">
        <w:t xml:space="preserve">Applicants must comply with the objectives and priorities and guarantee the visibility of the EU financing (see the Communication and Visibility Manual for EU external actions specified and published by the European Commission at </w:t>
      </w:r>
      <w:hyperlink r:id="rId15" w:history="1">
        <w:r w:rsidRPr="00FE3AC1">
          <w:rPr>
            <w:rStyle w:val="Hyperlink"/>
          </w:rPr>
          <w:t>http://ec.europa.eu/europeaid/funding/communication-and-visibility-manual-eu-external-actions_en</w:t>
        </w:r>
      </w:hyperlink>
      <w:r w:rsidRPr="00807DAF">
        <w:t>).</w:t>
      </w:r>
    </w:p>
    <w:p w14:paraId="3ECF3CBA" w14:textId="77777777" w:rsidR="00492A3C" w:rsidRPr="00807DAF" w:rsidRDefault="00492A3C" w:rsidP="00492A3C">
      <w:pPr>
        <w:rPr>
          <w:u w:val="single"/>
        </w:rPr>
      </w:pPr>
      <w:r w:rsidRPr="00807DAF">
        <w:rPr>
          <w:u w:val="single"/>
        </w:rPr>
        <w:lastRenderedPageBreak/>
        <w:t>Number of applications and grants per applicants</w:t>
      </w:r>
      <w:r>
        <w:rPr>
          <w:u w:val="single"/>
        </w:rPr>
        <w:t xml:space="preserve"> / affiliated entities</w:t>
      </w:r>
    </w:p>
    <w:p w14:paraId="2F5971C8" w14:textId="3F2CA502" w:rsidR="00492A3C" w:rsidRPr="00807DAF" w:rsidRDefault="00492A3C" w:rsidP="00492A3C">
      <w:r w:rsidRPr="00807DAF">
        <w:t xml:space="preserve">The </w:t>
      </w:r>
      <w:r>
        <w:t>lead a</w:t>
      </w:r>
      <w:r w:rsidRPr="00807DAF">
        <w:t xml:space="preserve">pplicant </w:t>
      </w:r>
      <w:r w:rsidRPr="004B0D0A">
        <w:t>may not</w:t>
      </w:r>
      <w:r>
        <w:t xml:space="preserve"> </w:t>
      </w:r>
      <w:r w:rsidRPr="00807DAF">
        <w:t xml:space="preserve">submit more than </w:t>
      </w:r>
      <w:r w:rsidRPr="004B0D0A">
        <w:t>one</w:t>
      </w:r>
      <w:r w:rsidR="007C1050">
        <w:t xml:space="preserve"> application</w:t>
      </w:r>
      <w:r w:rsidRPr="00807DAF">
        <w:t xml:space="preserve"> under this </w:t>
      </w:r>
      <w:r>
        <w:t>c</w:t>
      </w:r>
      <w:r w:rsidRPr="00807DAF">
        <w:t xml:space="preserve">all for </w:t>
      </w:r>
      <w:r>
        <w:t>p</w:t>
      </w:r>
      <w:r w:rsidRPr="00807DAF">
        <w:t>roposals.</w:t>
      </w:r>
    </w:p>
    <w:p w14:paraId="156EC0B4" w14:textId="027872FC" w:rsidR="00492A3C" w:rsidRPr="00807DAF" w:rsidRDefault="00492A3C" w:rsidP="00492A3C">
      <w:r w:rsidRPr="00807DAF">
        <w:t xml:space="preserve">The </w:t>
      </w:r>
      <w:r>
        <w:t>lead a</w:t>
      </w:r>
      <w:r w:rsidRPr="00807DAF">
        <w:t xml:space="preserve">pplicant </w:t>
      </w:r>
      <w:r w:rsidRPr="004B0D0A">
        <w:t>may not</w:t>
      </w:r>
      <w:r w:rsidRPr="00807DAF">
        <w:t xml:space="preserve"> be awarded more than </w:t>
      </w:r>
      <w:r w:rsidRPr="004B0D0A">
        <w:t>one</w:t>
      </w:r>
      <w:r w:rsidR="007C1050">
        <w:t xml:space="preserve"> grant u</w:t>
      </w:r>
      <w:r w:rsidRPr="00807DAF">
        <w:t xml:space="preserve">nder this </w:t>
      </w:r>
      <w:r>
        <w:t>c</w:t>
      </w:r>
      <w:r w:rsidRPr="00807DAF">
        <w:t xml:space="preserve">all for </w:t>
      </w:r>
      <w:r>
        <w:t>p</w:t>
      </w:r>
      <w:r w:rsidRPr="00807DAF">
        <w:t>roposals.</w:t>
      </w:r>
    </w:p>
    <w:p w14:paraId="54E371F6" w14:textId="12A9297E" w:rsidR="00492A3C" w:rsidRPr="00807DAF" w:rsidRDefault="00492A3C" w:rsidP="00492A3C">
      <w:r w:rsidRPr="00807DAF">
        <w:t xml:space="preserve">The </w:t>
      </w:r>
      <w:r>
        <w:t>lead a</w:t>
      </w:r>
      <w:r w:rsidRPr="00807DAF">
        <w:t xml:space="preserve">pplicant </w:t>
      </w:r>
      <w:r w:rsidRPr="004B0D0A">
        <w:t>may</w:t>
      </w:r>
      <w:r w:rsidRPr="00807DAF">
        <w:t xml:space="preserve"> be </w:t>
      </w:r>
      <w:r w:rsidRPr="008503BC">
        <w:t>a co-applicant or an affiliated entity</w:t>
      </w:r>
      <w:r w:rsidRPr="00807DAF">
        <w:t xml:space="preserve"> in </w:t>
      </w:r>
      <w:r w:rsidR="0096457A">
        <w:t xml:space="preserve">one other </w:t>
      </w:r>
      <w:r w:rsidRPr="00807DAF">
        <w:t>application</w:t>
      </w:r>
      <w:r>
        <w:t xml:space="preserve"> </w:t>
      </w:r>
      <w:r w:rsidRPr="00807DAF">
        <w:t>at the same time.</w:t>
      </w:r>
    </w:p>
    <w:p w14:paraId="3497C987" w14:textId="475EF3F0" w:rsidR="00492A3C" w:rsidRPr="00807DAF" w:rsidRDefault="00492A3C" w:rsidP="00492A3C">
      <w:r w:rsidRPr="00807DAF">
        <w:t xml:space="preserve">A co-applicant/affiliated entity </w:t>
      </w:r>
      <w:r w:rsidRPr="004B0D0A">
        <w:t>may not</w:t>
      </w:r>
      <w:r>
        <w:t xml:space="preserve"> be the</w:t>
      </w:r>
      <w:r w:rsidR="00626BC2">
        <w:t xml:space="preserve"> l</w:t>
      </w:r>
      <w:r w:rsidR="0096457A">
        <w:t xml:space="preserve">ead applicant, </w:t>
      </w:r>
      <w:r>
        <w:t xml:space="preserve">co-applicant or affiliated entity in </w:t>
      </w:r>
      <w:r w:rsidRPr="00807DAF">
        <w:t xml:space="preserve">more than </w:t>
      </w:r>
      <w:r>
        <w:t>two applications</w:t>
      </w:r>
      <w:r w:rsidRPr="00807DAF">
        <w:t xml:space="preserve"> under this </w:t>
      </w:r>
      <w:r>
        <w:t>c</w:t>
      </w:r>
      <w:r w:rsidRPr="00807DAF">
        <w:t xml:space="preserve">all for </w:t>
      </w:r>
      <w:r>
        <w:t>p</w:t>
      </w:r>
      <w:r w:rsidRPr="00807DAF">
        <w:t>roposals.</w:t>
      </w:r>
    </w:p>
    <w:p w14:paraId="3E1B0DBE" w14:textId="691A9834" w:rsidR="00492A3C" w:rsidRPr="00807DAF" w:rsidRDefault="00492A3C" w:rsidP="00492A3C">
      <w:r w:rsidRPr="00807DAF">
        <w:t xml:space="preserve">A co-applicant/affiliated entity </w:t>
      </w:r>
      <w:r w:rsidRPr="004B0D0A">
        <w:t>may not</w:t>
      </w:r>
      <w:r w:rsidRPr="00807DAF">
        <w:t xml:space="preserve"> be awarded more than </w:t>
      </w:r>
      <w:r>
        <w:t>two grant</w:t>
      </w:r>
      <w:r w:rsidR="007C1050">
        <w:t>s</w:t>
      </w:r>
      <w:r>
        <w:t xml:space="preserve"> </w:t>
      </w:r>
      <w:r w:rsidRPr="00807DAF">
        <w:t xml:space="preserve">under this </w:t>
      </w:r>
      <w:r>
        <w:t>c</w:t>
      </w:r>
      <w:r w:rsidRPr="00807DAF">
        <w:t xml:space="preserve">all for </w:t>
      </w:r>
      <w:r>
        <w:t>p</w:t>
      </w:r>
      <w:r w:rsidRPr="00807DAF">
        <w:t>roposals.</w:t>
      </w:r>
    </w:p>
    <w:p w14:paraId="06D89B6C" w14:textId="77777777" w:rsidR="00492A3C" w:rsidRPr="00807DAF" w:rsidRDefault="00492A3C" w:rsidP="00175EA5"/>
    <w:p w14:paraId="30C36E0F" w14:textId="77777777" w:rsidR="00175EA5" w:rsidRPr="00222979" w:rsidRDefault="00175EA5" w:rsidP="00175EA5"/>
    <w:p w14:paraId="5461F403" w14:textId="77777777" w:rsidR="00175EA5" w:rsidRPr="00807DAF" w:rsidRDefault="00175EA5" w:rsidP="00175EA5">
      <w:pPr>
        <w:pStyle w:val="Guidelines3"/>
        <w:numPr>
          <w:ilvl w:val="2"/>
          <w:numId w:val="48"/>
        </w:numPr>
      </w:pPr>
      <w:bookmarkStart w:id="18" w:name="_Toc437893845"/>
      <w:r w:rsidRPr="00807DAF">
        <w:t>Eligibility of costs: costs that can be included</w:t>
      </w:r>
      <w:bookmarkEnd w:id="18"/>
      <w:r w:rsidRPr="00807DAF">
        <w:t xml:space="preserve"> </w:t>
      </w:r>
    </w:p>
    <w:p w14:paraId="4CDB0AA1" w14:textId="77777777" w:rsidR="00175EA5" w:rsidRPr="00807DAF" w:rsidRDefault="00175EA5" w:rsidP="00175EA5">
      <w:pPr>
        <w:spacing w:before="240"/>
      </w:pPr>
      <w:r w:rsidRPr="00807DAF">
        <w:t xml:space="preserve">Only ‘eligible costs’ can be covered by a grant. The categories of costs that are eligible and non-eligible are indicated below. The budget is both a cost estimate and an overall ceiling for ‘eligible costs’. </w:t>
      </w:r>
    </w:p>
    <w:p w14:paraId="0A339FC7" w14:textId="3C4DE8F2" w:rsidR="00175EA5" w:rsidRPr="00DC4CD8" w:rsidRDefault="00175EA5" w:rsidP="00175EA5">
      <w:r w:rsidRPr="00807DAF">
        <w:t xml:space="preserve">The reimbursement of eligible costs </w:t>
      </w:r>
      <w:r>
        <w:t xml:space="preserve">will be </w:t>
      </w:r>
      <w:r w:rsidRPr="00807DAF">
        <w:t xml:space="preserve">based on </w:t>
      </w:r>
      <w:r>
        <w:t>a</w:t>
      </w:r>
      <w:r w:rsidRPr="00765310">
        <w:t xml:space="preserve">ctual costs incurred by the </w:t>
      </w:r>
      <w:r w:rsidRPr="00DC4CD8">
        <w:t>beneficiary(ies) and affiliated entity(ies)</w:t>
      </w:r>
      <w:r>
        <w:t>;</w:t>
      </w:r>
    </w:p>
    <w:p w14:paraId="79854E3C" w14:textId="77777777" w:rsidR="00175EA5" w:rsidRPr="00EF537B" w:rsidRDefault="00175EA5" w:rsidP="00175EA5">
      <w:r w:rsidRPr="00EF537B">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3C4352A5" w14:textId="2A0B25BD" w:rsidR="00175EA5" w:rsidRPr="0092182C" w:rsidRDefault="00175EA5" w:rsidP="00175EA5">
      <w:r w:rsidRPr="00EF537B">
        <w:t xml:space="preserve">It is therefore in the applicants' interest to provide a </w:t>
      </w:r>
      <w:r w:rsidRPr="00EF537B">
        <w:rPr>
          <w:b/>
        </w:rPr>
        <w:t>realistic and cost-effective budget</w:t>
      </w:r>
      <w:r w:rsidR="0092182C">
        <w:t>.</w:t>
      </w:r>
    </w:p>
    <w:p w14:paraId="7DC64E1E" w14:textId="77777777" w:rsidR="00175EA5" w:rsidRPr="00807DAF" w:rsidRDefault="00175EA5" w:rsidP="00175EA5">
      <w:pPr>
        <w:rPr>
          <w:u w:val="single"/>
        </w:rPr>
      </w:pPr>
      <w:r w:rsidRPr="00807DAF">
        <w:rPr>
          <w:u w:val="single"/>
        </w:rPr>
        <w:t>Eligible direct costs</w:t>
      </w:r>
    </w:p>
    <w:p w14:paraId="3BAFCE5C" w14:textId="77777777" w:rsidR="00175EA5" w:rsidRPr="00807DAF" w:rsidRDefault="00175EA5" w:rsidP="00175EA5">
      <w:r w:rsidRPr="00807DAF">
        <w:t>To be eligible under th</w:t>
      </w:r>
      <w:r>
        <w:t>is</w:t>
      </w:r>
      <w:r w:rsidRPr="00807DAF">
        <w:t xml:space="preserve"> </w:t>
      </w:r>
      <w:r>
        <w:t>c</w:t>
      </w:r>
      <w:r w:rsidRPr="00807DAF">
        <w:t xml:space="preserve">all for </w:t>
      </w:r>
      <w:r>
        <w:t>p</w:t>
      </w:r>
      <w:r w:rsidRPr="00807DAF">
        <w:t xml:space="preserve">roposals, costs must comply with the provisions of Article 14 of the </w:t>
      </w:r>
      <w:r>
        <w:t>g</w:t>
      </w:r>
      <w:r w:rsidRPr="00807DAF">
        <w:t xml:space="preserve">eneral </w:t>
      </w:r>
      <w:r>
        <w:t>c</w:t>
      </w:r>
      <w:r w:rsidRPr="00807DAF">
        <w:t xml:space="preserve">onditions to the </w:t>
      </w:r>
      <w:r>
        <w:t>standard g</w:t>
      </w:r>
      <w:r w:rsidRPr="00807DAF">
        <w:t xml:space="preserve">rant </w:t>
      </w:r>
      <w:r>
        <w:t>c</w:t>
      </w:r>
      <w:r w:rsidRPr="00807DAF">
        <w:t xml:space="preserve">ontract (see Annex G of the </w:t>
      </w:r>
      <w:r>
        <w:t>g</w:t>
      </w:r>
      <w:r w:rsidRPr="00807DAF">
        <w:t>uidelines).</w:t>
      </w:r>
    </w:p>
    <w:p w14:paraId="628C63D4" w14:textId="77777777" w:rsidR="00175EA5" w:rsidRPr="00807DAF" w:rsidRDefault="00175EA5" w:rsidP="00175EA5">
      <w:pPr>
        <w:rPr>
          <w:u w:val="single"/>
        </w:rPr>
      </w:pPr>
      <w:r w:rsidRPr="00807DAF">
        <w:rPr>
          <w:u w:val="single"/>
        </w:rPr>
        <w:t>Contingency reserve</w:t>
      </w:r>
    </w:p>
    <w:p w14:paraId="3EDEB600" w14:textId="77777777" w:rsidR="00175EA5" w:rsidRPr="00807DAF" w:rsidRDefault="00175EA5" w:rsidP="00175EA5">
      <w:r w:rsidRPr="00807DAF">
        <w:t>The budget may include a contingency reserve not exceeding 5</w:t>
      </w:r>
      <w:r w:rsidRPr="00807DAF">
        <w:rPr>
          <w:w w:val="50"/>
        </w:rPr>
        <w:t> </w:t>
      </w:r>
      <w:r w:rsidRPr="00807DAF">
        <w:t xml:space="preserve">% of the estimated direct eligible costs. It can only be used with the </w:t>
      </w:r>
      <w:r w:rsidRPr="00807DAF">
        <w:rPr>
          <w:b/>
        </w:rPr>
        <w:t>prior written</w:t>
      </w:r>
      <w:r w:rsidRPr="00807DAF">
        <w:t xml:space="preserve"> </w:t>
      </w:r>
      <w:r w:rsidRPr="00807DAF">
        <w:rPr>
          <w:b/>
        </w:rPr>
        <w:t>authorisation</w:t>
      </w:r>
      <w:r w:rsidRPr="00807DAF">
        <w:t xml:space="preserve"> of the </w:t>
      </w:r>
      <w:r>
        <w:t>c</w:t>
      </w:r>
      <w:r w:rsidRPr="00807DAF">
        <w:t xml:space="preserve">ontracting </w:t>
      </w:r>
      <w:r>
        <w:t>a</w:t>
      </w:r>
      <w:r w:rsidRPr="00807DAF">
        <w:t>uthority.</w:t>
      </w:r>
    </w:p>
    <w:p w14:paraId="00F8ECC1" w14:textId="77777777" w:rsidR="00175EA5" w:rsidRPr="00807DAF" w:rsidRDefault="00175EA5" w:rsidP="00175EA5">
      <w:pPr>
        <w:rPr>
          <w:u w:val="single"/>
        </w:rPr>
      </w:pPr>
      <w:r w:rsidRPr="00807DAF">
        <w:rPr>
          <w:u w:val="single"/>
        </w:rPr>
        <w:t>Eligible indirect costs</w:t>
      </w:r>
    </w:p>
    <w:p w14:paraId="689F57EA" w14:textId="77777777" w:rsidR="00175EA5" w:rsidRPr="00807DAF" w:rsidRDefault="00175EA5" w:rsidP="00175EA5">
      <w:pPr>
        <w:rPr>
          <w:snapToGrid/>
          <w:lang w:eastAsia="en-GB" w:bidi="kn-IN"/>
        </w:rPr>
      </w:pPr>
      <w:r w:rsidRPr="00807DAF">
        <w:rPr>
          <w:snapToGrid/>
          <w:lang w:eastAsia="en-GB" w:bidi="kn-IN"/>
        </w:rPr>
        <w:t>The indirect costs incurred in carrying out the action may be eligible for flat-rate funding, but the total must not exceed 7</w:t>
      </w:r>
      <w:r w:rsidRPr="00807DAF">
        <w:rPr>
          <w:snapToGrid/>
          <w:w w:val="50"/>
          <w:lang w:eastAsia="en-GB" w:bidi="kn-IN"/>
        </w:rPr>
        <w:t> </w:t>
      </w:r>
      <w:r w:rsidRPr="00807DAF">
        <w:rPr>
          <w:snapToGrid/>
          <w:lang w:eastAsia="en-GB" w:bidi="kn-IN"/>
        </w:rPr>
        <w:t>% of the estimated total eligible direct costs</w:t>
      </w:r>
      <w:r w:rsidRPr="00807DAF">
        <w:rPr>
          <w:snapToGrid/>
          <w:sz w:val="20"/>
          <w:lang w:eastAsia="en-GB" w:bidi="kn-IN"/>
        </w:rPr>
        <w:t xml:space="preserve">. </w:t>
      </w:r>
      <w:r w:rsidRPr="00807DAF">
        <w:rPr>
          <w:snapToGrid/>
          <w:lang w:eastAsia="en-GB" w:bidi="kn-IN"/>
        </w:rPr>
        <w:t xml:space="preserve">Indirect costs are eligible provided that they do not include costs assigned to another budget heading in the standard grant contract. The </w:t>
      </w:r>
      <w:r>
        <w:rPr>
          <w:snapToGrid/>
          <w:lang w:eastAsia="en-GB" w:bidi="kn-IN"/>
        </w:rPr>
        <w:t>lead a</w:t>
      </w:r>
      <w:r w:rsidRPr="00807DAF">
        <w:rPr>
          <w:snapToGrid/>
          <w:lang w:eastAsia="en-GB" w:bidi="kn-IN"/>
        </w:rPr>
        <w:t xml:space="preserve">pplicant may be asked to justify the percentage requested before the </w:t>
      </w:r>
      <w:r>
        <w:rPr>
          <w:snapToGrid/>
          <w:lang w:eastAsia="en-GB" w:bidi="kn-IN"/>
        </w:rPr>
        <w:t>grant c</w:t>
      </w:r>
      <w:r w:rsidRPr="00807DAF">
        <w:rPr>
          <w:snapToGrid/>
          <w:lang w:eastAsia="en-GB" w:bidi="kn-IN"/>
        </w:rPr>
        <w:t xml:space="preserve">ontract is signed. However, once the flat rate has been fixed in the </w:t>
      </w:r>
      <w:r>
        <w:rPr>
          <w:snapToGrid/>
          <w:lang w:eastAsia="en-GB" w:bidi="kn-IN"/>
        </w:rPr>
        <w:t>s</w:t>
      </w:r>
      <w:r w:rsidRPr="00807DAF">
        <w:rPr>
          <w:snapToGrid/>
          <w:lang w:eastAsia="en-GB" w:bidi="kn-IN"/>
        </w:rPr>
        <w:t xml:space="preserve">pecial </w:t>
      </w:r>
      <w:r>
        <w:rPr>
          <w:snapToGrid/>
          <w:lang w:eastAsia="en-GB" w:bidi="kn-IN"/>
        </w:rPr>
        <w:t>c</w:t>
      </w:r>
      <w:r w:rsidRPr="00807DAF">
        <w:rPr>
          <w:snapToGrid/>
          <w:lang w:eastAsia="en-GB" w:bidi="kn-IN"/>
        </w:rPr>
        <w:t xml:space="preserve">onditions of the </w:t>
      </w:r>
      <w:r>
        <w:rPr>
          <w:snapToGrid/>
          <w:lang w:eastAsia="en-GB" w:bidi="kn-IN"/>
        </w:rPr>
        <w:t>g</w:t>
      </w:r>
      <w:r w:rsidRPr="00807DAF">
        <w:rPr>
          <w:snapToGrid/>
          <w:lang w:eastAsia="en-GB" w:bidi="kn-IN"/>
        </w:rPr>
        <w:t xml:space="preserve">rant </w:t>
      </w:r>
      <w:r>
        <w:rPr>
          <w:snapToGrid/>
          <w:lang w:eastAsia="en-GB" w:bidi="kn-IN"/>
        </w:rPr>
        <w:t>c</w:t>
      </w:r>
      <w:r w:rsidRPr="00807DAF">
        <w:rPr>
          <w:snapToGrid/>
          <w:lang w:eastAsia="en-GB" w:bidi="kn-IN"/>
        </w:rPr>
        <w:t>ontract, no supporting documents need to be provided.</w:t>
      </w:r>
    </w:p>
    <w:p w14:paraId="43FCA7DE" w14:textId="77777777" w:rsidR="00175EA5" w:rsidRPr="00807DAF" w:rsidRDefault="00175EA5" w:rsidP="00175EA5">
      <w:pPr>
        <w:rPr>
          <w:snapToGrid/>
          <w:lang w:eastAsia="en-GB" w:bidi="kn-IN"/>
        </w:rPr>
      </w:pPr>
      <w:r w:rsidRPr="00807DAF">
        <w:rPr>
          <w:snapToGrid/>
          <w:lang w:eastAsia="en-GB" w:bidi="kn-IN"/>
        </w:rPr>
        <w:t>If any of the applicants or affiliated entity(ies) is in receipt of an operating grant financed by the EU, it may not claim indirect costs on its incurred costs</w:t>
      </w:r>
      <w:r w:rsidRPr="00807DAF">
        <w:rPr>
          <w:snapToGrid/>
          <w:color w:val="0000FF"/>
          <w:sz w:val="20"/>
          <w:lang w:eastAsia="en-GB" w:bidi="kn-IN"/>
        </w:rPr>
        <w:t xml:space="preserve"> </w:t>
      </w:r>
      <w:r w:rsidRPr="00807DAF">
        <w:rPr>
          <w:snapToGrid/>
          <w:lang w:eastAsia="en-GB" w:bidi="kn-IN"/>
        </w:rPr>
        <w:t>within the proposed budget for the action.</w:t>
      </w:r>
    </w:p>
    <w:p w14:paraId="4EC0B841" w14:textId="77777777" w:rsidR="00175EA5" w:rsidRPr="00807DAF" w:rsidRDefault="00175EA5" w:rsidP="00175EA5">
      <w:pPr>
        <w:rPr>
          <w:u w:val="single"/>
        </w:rPr>
      </w:pPr>
      <w:r w:rsidRPr="00807DAF">
        <w:rPr>
          <w:u w:val="single"/>
        </w:rPr>
        <w:t>Contributions in kind</w:t>
      </w:r>
    </w:p>
    <w:p w14:paraId="52696FD3" w14:textId="77777777" w:rsidR="00175EA5" w:rsidRDefault="00175EA5" w:rsidP="00175EA5">
      <w:r w:rsidRPr="00807DAF">
        <w:t xml:space="preserve">Contributions in kind mean the provision of goods or services to </w:t>
      </w:r>
      <w:r>
        <w:t>b</w:t>
      </w:r>
      <w:r w:rsidRPr="00807DAF">
        <w:t xml:space="preserve">eneficiaries or </w:t>
      </w:r>
      <w:r w:rsidRPr="00807DAF">
        <w:rPr>
          <w:snapToGrid/>
          <w:lang w:eastAsia="en-GB" w:bidi="kn-IN"/>
        </w:rPr>
        <w:t xml:space="preserve">affiliated entities </w:t>
      </w:r>
      <w:r w:rsidRPr="00807DAF">
        <w:t xml:space="preserve">free of charge by a third party. As contributions in kind do not involve any expenditure for </w:t>
      </w:r>
      <w:r>
        <w:t>b</w:t>
      </w:r>
      <w:r w:rsidRPr="00807DAF">
        <w:t xml:space="preserve">eneficiaries </w:t>
      </w:r>
      <w:r w:rsidRPr="00807DAF">
        <w:rPr>
          <w:snapToGrid/>
          <w:lang w:eastAsia="en-GB" w:bidi="kn-IN"/>
        </w:rPr>
        <w:t>or affiliated entities</w:t>
      </w:r>
      <w:r w:rsidRPr="00807DAF">
        <w:t xml:space="preserve">, they are </w:t>
      </w:r>
      <w:r>
        <w:t xml:space="preserve">normally </w:t>
      </w:r>
      <w:r w:rsidRPr="00807DAF">
        <w:t xml:space="preserve">not eligible costs. </w:t>
      </w:r>
    </w:p>
    <w:p w14:paraId="31F3E62B" w14:textId="77777777" w:rsidR="00175EA5" w:rsidRDefault="00175EA5" w:rsidP="00175EA5">
      <w:r>
        <w:lastRenderedPageBreak/>
        <w:t>As an exception, contributions in kind may include personnel costs for the work carried out by volunteers under an action or work programme (which are eligible costs).</w:t>
      </w:r>
    </w:p>
    <w:p w14:paraId="74D1C467" w14:textId="20C11F39" w:rsidR="00175EA5" w:rsidRDefault="00175EA5" w:rsidP="00175EA5">
      <w:r>
        <w:t xml:space="preserve">Volunteers' work may comprise up to 50% of the co-financing. For the purposes of calculating this percentage, contributions in kind in the form of volunteers' work must be based on the unit cost provided by the contracting authority. </w:t>
      </w:r>
      <w:r w:rsidRPr="00C12830">
        <w:t xml:space="preserve">This type of costs must be presented separately from other eligible costs in the estimated budget. </w:t>
      </w:r>
      <w:r w:rsidRPr="00A822CE">
        <w:t>The value of the volunteer’s work must always be excluded from the calculation of indirect costs.</w:t>
      </w:r>
    </w:p>
    <w:p w14:paraId="2E6899E2" w14:textId="77777777" w:rsidR="00175EA5" w:rsidRDefault="00175EA5" w:rsidP="00175EA5">
      <w:r w:rsidRPr="00C7546F">
        <w:t>When the estimated costs include volunteers' work, the grant shall not exceed the estimated eligible costs other than the costs for volunteers' work.</w:t>
      </w:r>
    </w:p>
    <w:p w14:paraId="7DE42D51" w14:textId="77777777" w:rsidR="00175EA5" w:rsidRDefault="00175EA5" w:rsidP="00175EA5">
      <w:r>
        <w:t>Other co-financing shall be based on estimates provided by the applicant.</w:t>
      </w:r>
    </w:p>
    <w:p w14:paraId="35AB81CD" w14:textId="77777777" w:rsidR="00175EA5" w:rsidRPr="00697F82" w:rsidRDefault="00175EA5" w:rsidP="00175EA5">
      <w:r w:rsidRPr="00697F82">
        <w:t>Contributions in kind may not be treated as co-financing</w:t>
      </w:r>
    </w:p>
    <w:p w14:paraId="0F9F553D" w14:textId="77777777" w:rsidR="00175EA5" w:rsidRDefault="00175EA5" w:rsidP="00175EA5">
      <w:r w:rsidRPr="00697F82">
        <w:t>However, if the description of the action as proposed includes contributions in kind, the contributions have to be made.</w:t>
      </w:r>
    </w:p>
    <w:p w14:paraId="6E95CEBD" w14:textId="77777777" w:rsidR="00175EA5" w:rsidRPr="005A662F" w:rsidRDefault="00175EA5" w:rsidP="00175EA5"/>
    <w:p w14:paraId="042910BD" w14:textId="77777777" w:rsidR="00175EA5" w:rsidRPr="00807DAF" w:rsidRDefault="00175EA5" w:rsidP="00175EA5">
      <w:pPr>
        <w:rPr>
          <w:u w:val="single"/>
        </w:rPr>
      </w:pPr>
      <w:r w:rsidRPr="00807DAF">
        <w:rPr>
          <w:u w:val="single"/>
        </w:rPr>
        <w:t>Ineligible costs</w:t>
      </w:r>
    </w:p>
    <w:p w14:paraId="3673E1AD" w14:textId="77777777" w:rsidR="00175EA5" w:rsidRPr="00807DAF" w:rsidRDefault="00175EA5" w:rsidP="00175EA5">
      <w:r w:rsidRPr="00807DAF">
        <w:t>The following costs are not eligible:</w:t>
      </w:r>
    </w:p>
    <w:p w14:paraId="16A57A79" w14:textId="77777777" w:rsidR="00175EA5" w:rsidRPr="00807DAF" w:rsidRDefault="00175EA5" w:rsidP="00175EA5">
      <w:pPr>
        <w:numPr>
          <w:ilvl w:val="0"/>
          <w:numId w:val="21"/>
        </w:numPr>
      </w:pPr>
      <w:r w:rsidRPr="00807DAF">
        <w:t>debts and debt service charges (interest);</w:t>
      </w:r>
    </w:p>
    <w:p w14:paraId="65583884" w14:textId="77777777" w:rsidR="00175EA5" w:rsidRPr="00807DAF" w:rsidRDefault="00175EA5" w:rsidP="00175EA5">
      <w:pPr>
        <w:numPr>
          <w:ilvl w:val="0"/>
          <w:numId w:val="21"/>
        </w:numPr>
      </w:pPr>
      <w:r w:rsidRPr="00807DAF">
        <w:t>provisions for losses or potential future liabilities;</w:t>
      </w:r>
    </w:p>
    <w:p w14:paraId="047D0184" w14:textId="77777777" w:rsidR="00175EA5" w:rsidRPr="00807DAF" w:rsidRDefault="00175EA5" w:rsidP="00175EA5">
      <w:pPr>
        <w:numPr>
          <w:ilvl w:val="0"/>
          <w:numId w:val="21"/>
        </w:numPr>
      </w:pPr>
      <w:r w:rsidRPr="00807DAF">
        <w:t xml:space="preserve">costs declared by the </w:t>
      </w:r>
      <w:r>
        <w:t>b</w:t>
      </w:r>
      <w:r w:rsidRPr="00807DAF">
        <w:t xml:space="preserve">eneficiary(ies) and financed by another action or work programme receiving a </w:t>
      </w:r>
      <w:r>
        <w:t xml:space="preserve">European </w:t>
      </w:r>
      <w:r w:rsidRPr="00807DAF">
        <w:t>Union (including through EDF) grant;</w:t>
      </w:r>
    </w:p>
    <w:p w14:paraId="4AAFC519" w14:textId="77777777" w:rsidR="00175EA5" w:rsidRPr="00807DAF" w:rsidRDefault="00175EA5" w:rsidP="00175EA5">
      <w:pPr>
        <w:numPr>
          <w:ilvl w:val="0"/>
          <w:numId w:val="21"/>
        </w:numPr>
      </w:pPr>
      <w:r w:rsidRPr="00807DAF">
        <w:t xml:space="preserve">purchases of land or buildings, except where necessary for the direct implementation of the action, in which case ownership must be transferred </w:t>
      </w:r>
      <w:r>
        <w:t>in accordance with Article 7.5 of the general conditions of the standard grant contract</w:t>
      </w:r>
      <w:r w:rsidRPr="00807DAF">
        <w:t>, at the latest at the end of the action;</w:t>
      </w:r>
    </w:p>
    <w:p w14:paraId="542926FF" w14:textId="77777777" w:rsidR="00175EA5" w:rsidRPr="00807DAF" w:rsidRDefault="00175EA5" w:rsidP="00175EA5">
      <w:pPr>
        <w:numPr>
          <w:ilvl w:val="0"/>
          <w:numId w:val="21"/>
        </w:numPr>
      </w:pPr>
      <w:r w:rsidRPr="00807DAF">
        <w:t>currency exchange losses;</w:t>
      </w:r>
    </w:p>
    <w:p w14:paraId="49C9F973" w14:textId="77777777" w:rsidR="00175EA5" w:rsidRPr="000F409D" w:rsidRDefault="00175EA5" w:rsidP="00175EA5">
      <w:pPr>
        <w:numPr>
          <w:ilvl w:val="0"/>
          <w:numId w:val="21"/>
        </w:numPr>
      </w:pPr>
      <w:r w:rsidRPr="000F409D">
        <w:t>credit to third parties.</w:t>
      </w:r>
    </w:p>
    <w:p w14:paraId="6473916F" w14:textId="77777777" w:rsidR="00175EA5" w:rsidRPr="000F409D" w:rsidRDefault="00175EA5" w:rsidP="00175EA5">
      <w:pPr>
        <w:numPr>
          <w:ilvl w:val="0"/>
          <w:numId w:val="21"/>
        </w:numPr>
      </w:pPr>
      <w:r w:rsidRPr="000F409D">
        <w:t xml:space="preserve">salary costs of the personnel of national administrations </w:t>
      </w:r>
    </w:p>
    <w:p w14:paraId="409F354D" w14:textId="77777777" w:rsidR="00175EA5" w:rsidRDefault="00175EA5" w:rsidP="00175EA5">
      <w:pPr>
        <w:keepNext/>
        <w:spacing w:before="120" w:after="120"/>
        <w:ind w:left="420"/>
        <w:rPr>
          <w:b/>
          <w:sz w:val="24"/>
        </w:rPr>
      </w:pPr>
      <w:r w:rsidRPr="002B370E">
        <w:rPr>
          <w:b/>
          <w:sz w:val="24"/>
        </w:rPr>
        <w:lastRenderedPageBreak/>
        <w:t>Ethic</w:t>
      </w:r>
      <w:r>
        <w:rPr>
          <w:b/>
          <w:sz w:val="24"/>
        </w:rPr>
        <w:t>s clauses and Code of Conduct</w:t>
      </w:r>
    </w:p>
    <w:p w14:paraId="36CCACFB" w14:textId="77777777" w:rsidR="00175EA5" w:rsidRPr="00417585" w:rsidRDefault="00175EA5" w:rsidP="00175EA5">
      <w:pPr>
        <w:keepNext/>
        <w:spacing w:before="120" w:after="120"/>
        <w:ind w:left="420"/>
        <w:rPr>
          <w:szCs w:val="22"/>
          <w:u w:val="single"/>
        </w:rPr>
      </w:pPr>
      <w:r w:rsidRPr="00417585">
        <w:rPr>
          <w:szCs w:val="22"/>
          <w:u w:val="single"/>
        </w:rPr>
        <w:t>a) Absence of conflict of interest</w:t>
      </w:r>
    </w:p>
    <w:p w14:paraId="6514E323" w14:textId="77777777" w:rsidR="00175EA5" w:rsidRDefault="00175EA5" w:rsidP="00175EA5">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14:paraId="6D5A9A44" w14:textId="77777777" w:rsidR="00175EA5" w:rsidRDefault="00175EA5" w:rsidP="00175EA5">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47DD19C4" w14:textId="77777777" w:rsidR="00175EA5" w:rsidRDefault="00175EA5" w:rsidP="00175EA5">
      <w:pPr>
        <w:keepNext/>
        <w:spacing w:before="120" w:after="120"/>
        <w:ind w:left="420"/>
        <w:rPr>
          <w:szCs w:val="22"/>
        </w:rPr>
      </w:pPr>
      <w:r>
        <w:rPr>
          <w:szCs w:val="22"/>
        </w:rPr>
        <w:t>The applicant</w:t>
      </w:r>
      <w:r w:rsidRPr="005C7F3E">
        <w:rPr>
          <w:szCs w:val="22"/>
        </w:rPr>
        <w:t xml:space="preserve">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08323FCF" w14:textId="77777777" w:rsidR="00175EA5" w:rsidRPr="00417585" w:rsidRDefault="00175EA5" w:rsidP="00175EA5">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 and sexual abuse:</w:t>
      </w:r>
    </w:p>
    <w:p w14:paraId="0AC6A63E" w14:textId="77777777" w:rsidR="00175EA5" w:rsidRPr="005C7F3E" w:rsidRDefault="00175EA5" w:rsidP="00175EA5">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The European Commission applies a policy of 'zero tolerance' in relation to all wrongful conduct which has an impact on the profession</w:t>
      </w:r>
      <w:r>
        <w:rPr>
          <w:szCs w:val="22"/>
        </w:rPr>
        <w:t>al credibility of the applicant</w:t>
      </w:r>
      <w:r w:rsidRPr="005C7F3E">
        <w:rPr>
          <w:szCs w:val="22"/>
        </w:rPr>
        <w:t xml:space="preserve">.  </w:t>
      </w:r>
    </w:p>
    <w:p w14:paraId="01E45B4A" w14:textId="77777777" w:rsidR="00175EA5" w:rsidRDefault="00175EA5" w:rsidP="00175EA5">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308ED34A" w14:textId="77777777" w:rsidR="00175EA5" w:rsidRPr="002B370E" w:rsidRDefault="00175EA5" w:rsidP="00175EA5">
      <w:pPr>
        <w:keepNext/>
        <w:spacing w:before="120" w:after="120"/>
        <w:ind w:left="420"/>
        <w:rPr>
          <w:b/>
          <w:sz w:val="24"/>
        </w:rPr>
      </w:pPr>
    </w:p>
    <w:p w14:paraId="724C9A92" w14:textId="77777777" w:rsidR="00175EA5" w:rsidRDefault="00175EA5" w:rsidP="00175EA5">
      <w:pPr>
        <w:ind w:left="420"/>
        <w:rPr>
          <w:szCs w:val="22"/>
        </w:rPr>
      </w:pPr>
      <w:r w:rsidRPr="00725462">
        <w:rPr>
          <w:szCs w:val="22"/>
          <w:u w:val="single"/>
        </w:rPr>
        <w:t xml:space="preserve">c) </w:t>
      </w:r>
      <w:r>
        <w:rPr>
          <w:szCs w:val="22"/>
          <w:u w:val="single"/>
        </w:rPr>
        <w:t>A</w:t>
      </w:r>
      <w:r w:rsidRPr="00725462">
        <w:rPr>
          <w:szCs w:val="22"/>
          <w:u w:val="single"/>
        </w:rPr>
        <w:t>nti-corruption and anti-bribery</w:t>
      </w:r>
      <w:r w:rsidRPr="00725462">
        <w:rPr>
          <w:szCs w:val="22"/>
        </w:rPr>
        <w:t xml:space="preserve"> </w:t>
      </w:r>
    </w:p>
    <w:p w14:paraId="51E87258" w14:textId="77777777" w:rsidR="00175EA5" w:rsidRDefault="00175EA5" w:rsidP="00175EA5">
      <w:pPr>
        <w:ind w:left="420"/>
        <w:rPr>
          <w:szCs w:val="22"/>
        </w:rPr>
      </w:pPr>
      <w:r>
        <w:rPr>
          <w:szCs w:val="22"/>
        </w:rPr>
        <w:t>The applicant</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C350BC4" w14:textId="77777777" w:rsidR="00175EA5" w:rsidRDefault="00175EA5" w:rsidP="00175EA5">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2A113618" w14:textId="77777777" w:rsidR="00175EA5" w:rsidRPr="002B370E" w:rsidRDefault="00175EA5" w:rsidP="00175EA5">
      <w:pPr>
        <w:spacing w:before="120" w:after="120"/>
        <w:ind w:left="397"/>
        <w:rPr>
          <w:szCs w:val="22"/>
        </w:rPr>
      </w:pPr>
      <w:r>
        <w:rPr>
          <w:szCs w:val="22"/>
        </w:rPr>
        <w:t>Applications</w:t>
      </w:r>
      <w:r w:rsidRPr="002B370E">
        <w:rPr>
          <w:szCs w:val="22"/>
        </w:rPr>
        <w:t xml:space="preserve">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1551307" w14:textId="77777777" w:rsidR="00175EA5" w:rsidRDefault="00175EA5" w:rsidP="00175EA5">
      <w:pPr>
        <w:spacing w:before="120" w:after="120"/>
        <w:ind w:left="397"/>
        <w:rPr>
          <w:szCs w:val="22"/>
        </w:rPr>
      </w:pPr>
      <w:r>
        <w:rPr>
          <w:szCs w:val="22"/>
        </w:rPr>
        <w:t>Grant beneficiaries</w:t>
      </w:r>
      <w:r w:rsidRPr="002B370E">
        <w:rPr>
          <w:szCs w:val="22"/>
        </w:rPr>
        <w:t xml:space="preserve"> found to have paid unusual commercial expenses on projects funded by the European Union are liable, depending on the seriousness of the facts observed, to have their contracts terminated or to be permanently excluded from receiving EU</w:t>
      </w:r>
      <w:r>
        <w:rPr>
          <w:szCs w:val="22"/>
        </w:rPr>
        <w:t>/EDF</w:t>
      </w:r>
      <w:r w:rsidRPr="002B370E">
        <w:rPr>
          <w:szCs w:val="22"/>
        </w:rPr>
        <w:t xml:space="preserve"> funds.</w:t>
      </w:r>
    </w:p>
    <w:p w14:paraId="67C7EB5A" w14:textId="77777777" w:rsidR="00175EA5" w:rsidRPr="00082D09" w:rsidRDefault="00175EA5" w:rsidP="00175EA5">
      <w:pPr>
        <w:spacing w:before="120" w:after="120"/>
        <w:ind w:left="397"/>
        <w:rPr>
          <w:szCs w:val="22"/>
          <w:u w:val="single"/>
        </w:rPr>
      </w:pPr>
      <w:r>
        <w:rPr>
          <w:szCs w:val="22"/>
        </w:rPr>
        <w:t xml:space="preserve">e) </w:t>
      </w:r>
      <w:r>
        <w:rPr>
          <w:szCs w:val="22"/>
          <w:u w:val="single"/>
        </w:rPr>
        <w:t>Breach of obligations</w:t>
      </w:r>
      <w:r w:rsidRPr="00082D09">
        <w:rPr>
          <w:szCs w:val="22"/>
          <w:u w:val="single"/>
        </w:rPr>
        <w:t>, irregularities or fraud</w:t>
      </w:r>
    </w:p>
    <w:p w14:paraId="7B9CC69D" w14:textId="77777777" w:rsidR="00175EA5" w:rsidRDefault="00175EA5" w:rsidP="00175EA5">
      <w:pPr>
        <w:spacing w:before="120" w:after="120"/>
        <w:ind w:left="397"/>
        <w:rPr>
          <w:szCs w:val="22"/>
        </w:rPr>
      </w:pPr>
      <w:r w:rsidRPr="00725462">
        <w:rPr>
          <w:szCs w:val="22"/>
        </w:rPr>
        <w:t>The contracting authority reserves the right to suspend or cancel the procedure, where the award procedure proves to have be</w:t>
      </w:r>
      <w:r>
        <w:rPr>
          <w:szCs w:val="22"/>
        </w:rPr>
        <w:t>en subject to breach of obligations</w:t>
      </w:r>
      <w:r w:rsidRPr="00725462">
        <w:rPr>
          <w:szCs w:val="22"/>
        </w:rPr>
        <w:t>, irreg</w:t>
      </w:r>
      <w:r>
        <w:rPr>
          <w:szCs w:val="22"/>
        </w:rPr>
        <w:t>ularities or fraud. If breach of obligations</w:t>
      </w:r>
      <w:r w:rsidRPr="00725462">
        <w:rPr>
          <w:szCs w:val="22"/>
        </w:rPr>
        <w:t>, irregularities or fraud are discovered after the award of the contract, the contracting authority may refrain from concluding the contract.</w:t>
      </w:r>
    </w:p>
    <w:p w14:paraId="487C7CF4" w14:textId="77777777" w:rsidR="00175EA5" w:rsidRPr="00807DAF" w:rsidRDefault="00175EA5" w:rsidP="00175EA5">
      <w:pPr>
        <w:pStyle w:val="Guidelines2"/>
        <w:numPr>
          <w:ilvl w:val="1"/>
          <w:numId w:val="48"/>
        </w:numPr>
      </w:pPr>
      <w:bookmarkStart w:id="19" w:name="_Toc437893846"/>
      <w:bookmarkStart w:id="20" w:name="_Toc447365626"/>
      <w:r w:rsidRPr="00807DAF">
        <w:t>How to apply and the procedures to follow</w:t>
      </w:r>
      <w:bookmarkEnd w:id="19"/>
      <w:bookmarkEnd w:id="20"/>
    </w:p>
    <w:p w14:paraId="6AD289A9" w14:textId="77777777" w:rsidR="00175EA5" w:rsidRDefault="00175EA5" w:rsidP="00175EA5">
      <w:r>
        <w:t>To apply for this call for proposals the lead applicants need to:</w:t>
      </w:r>
    </w:p>
    <w:p w14:paraId="29F7FD40" w14:textId="77777777" w:rsidR="00175EA5" w:rsidRDefault="00175EA5" w:rsidP="00175EA5">
      <w:pPr>
        <w:numPr>
          <w:ilvl w:val="0"/>
          <w:numId w:val="47"/>
        </w:numPr>
        <w:spacing w:before="120" w:after="120"/>
        <w:ind w:left="284" w:hanging="142"/>
      </w:pPr>
      <w:r>
        <w:lastRenderedPageBreak/>
        <w:t>Provide information about the organisations involved in the action. Please note that the r</w:t>
      </w:r>
      <w:r w:rsidRPr="00807DAF">
        <w:t>egistration</w:t>
      </w:r>
      <w:r>
        <w:t xml:space="preserve"> of this data in </w:t>
      </w:r>
      <w:r w:rsidRPr="00743599">
        <w:rPr>
          <w:b/>
        </w:rPr>
        <w:t>PADOR is obligatory</w:t>
      </w:r>
      <w:r>
        <w:rPr>
          <w:rStyle w:val="FootnoteReference"/>
          <w:b/>
        </w:rPr>
        <w:footnoteReference w:id="10"/>
      </w:r>
      <w:r w:rsidRPr="00807DAF">
        <w:t xml:space="preserve"> for this </w:t>
      </w:r>
      <w:r>
        <w:t>c</w:t>
      </w:r>
      <w:r w:rsidRPr="00807DAF">
        <w:t xml:space="preserve">all for </w:t>
      </w:r>
      <w:r>
        <w:t>p</w:t>
      </w:r>
      <w:r w:rsidRPr="00807DAF">
        <w:t>roposals</w:t>
      </w:r>
      <w:r>
        <w:t>:</w:t>
      </w:r>
    </w:p>
    <w:p w14:paraId="29BB469C" w14:textId="77777777" w:rsidR="00175EA5" w:rsidRPr="00FE05D4" w:rsidRDefault="00175EA5" w:rsidP="00175EA5">
      <w:pPr>
        <w:ind w:left="426"/>
      </w:pPr>
      <w:r>
        <w:rPr>
          <w:b/>
        </w:rPr>
        <w:t>C</w:t>
      </w:r>
      <w:r w:rsidRPr="00FE05D4">
        <w:rPr>
          <w:b/>
        </w:rPr>
        <w:t>oncept note</w:t>
      </w:r>
      <w:r>
        <w:rPr>
          <w:b/>
        </w:rPr>
        <w:t xml:space="preserve"> step</w:t>
      </w:r>
      <w:r w:rsidRPr="00FE05D4">
        <w:rPr>
          <w:b/>
        </w:rPr>
        <w:t xml:space="preserve">: </w:t>
      </w:r>
      <w:r w:rsidRPr="00FE05D4">
        <w:t xml:space="preserve">Registration </w:t>
      </w:r>
      <w:r>
        <w:t xml:space="preserve">is </w:t>
      </w:r>
      <w:r w:rsidRPr="00FE05D4">
        <w:t xml:space="preserve">obligatory for </w:t>
      </w:r>
      <w:r>
        <w:t>lead a</w:t>
      </w:r>
      <w:r w:rsidRPr="00FE05D4">
        <w:t>pplicant</w:t>
      </w:r>
      <w:r>
        <w:t>s</w:t>
      </w:r>
      <w:r w:rsidRPr="00FE05D4">
        <w:t xml:space="preserve"> </w:t>
      </w:r>
      <w:r>
        <w:t xml:space="preserve">applying </w:t>
      </w:r>
      <w:r w:rsidRPr="00FE05D4">
        <w:t xml:space="preserve">for </w:t>
      </w:r>
      <w:r>
        <w:t>EU contributions of more than</w:t>
      </w:r>
      <w:r w:rsidRPr="00FE05D4">
        <w:t xml:space="preserve"> EUR</w:t>
      </w:r>
      <w:r w:rsidRPr="00D52530">
        <w:t> </w:t>
      </w:r>
      <w:r w:rsidRPr="00FE05D4">
        <w:t>60</w:t>
      </w:r>
      <w:r w:rsidRPr="00D52530">
        <w:rPr>
          <w:w w:val="50"/>
        </w:rPr>
        <w:t> </w:t>
      </w:r>
      <w:r w:rsidRPr="00FE05D4">
        <w:t>000.</w:t>
      </w:r>
    </w:p>
    <w:p w14:paraId="109097A8" w14:textId="77777777" w:rsidR="00175EA5" w:rsidRDefault="00175EA5" w:rsidP="00175EA5">
      <w:pPr>
        <w:ind w:left="426"/>
      </w:pPr>
      <w:r>
        <w:rPr>
          <w:b/>
        </w:rPr>
        <w:t>F</w:t>
      </w:r>
      <w:r w:rsidRPr="00FE05D4">
        <w:rPr>
          <w:b/>
        </w:rPr>
        <w:t xml:space="preserve">ull </w:t>
      </w:r>
      <w:r>
        <w:rPr>
          <w:b/>
        </w:rPr>
        <w:t>application step</w:t>
      </w:r>
      <w:r w:rsidRPr="00FE05D4">
        <w:rPr>
          <w:b/>
        </w:rPr>
        <w:t xml:space="preserve">: </w:t>
      </w:r>
      <w:r w:rsidRPr="00FE05D4">
        <w:t>Registration is obligatory for co-applicant(s) and affiliated entity(ies)</w:t>
      </w:r>
      <w:r>
        <w:t xml:space="preserve">. Lead applicants must make sure that their PADOR profile is up to date. </w:t>
      </w:r>
    </w:p>
    <w:p w14:paraId="1616B85D" w14:textId="77777777" w:rsidR="00175EA5" w:rsidRDefault="00175EA5" w:rsidP="00175EA5">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ID (EuropeAid ID) which they </w:t>
      </w:r>
      <w:r w:rsidRPr="001606C0">
        <w:rPr>
          <w:b/>
          <w:color w:val="000000"/>
        </w:rPr>
        <w:t>must mention</w:t>
      </w:r>
      <w:r>
        <w:rPr>
          <w:color w:val="000000"/>
        </w:rPr>
        <w:t xml:space="preserve"> in their application. PADOR is accessible</w:t>
      </w:r>
      <w:r w:rsidRPr="00807DAF">
        <w:rPr>
          <w:color w:val="000000"/>
        </w:rPr>
        <w:t xml:space="preserve"> </w:t>
      </w:r>
      <w:r>
        <w:rPr>
          <w:color w:val="000000"/>
        </w:rPr>
        <w:t>via</w:t>
      </w:r>
      <w:r w:rsidRPr="00807DAF">
        <w:rPr>
          <w:color w:val="000000"/>
        </w:rPr>
        <w:t xml:space="preserve"> the website:</w:t>
      </w:r>
      <w:r>
        <w:rPr>
          <w:color w:val="000000"/>
        </w:rPr>
        <w:t xml:space="preserve"> </w:t>
      </w:r>
      <w:hyperlink r:id="rId16" w:history="1">
        <w:r w:rsidRPr="008F6323">
          <w:rPr>
            <w:rStyle w:val="Hyperlink"/>
          </w:rPr>
          <w:t>http://ec.europa.eu/europeaid/pador_en</w:t>
        </w:r>
      </w:hyperlink>
      <w:r w:rsidRPr="00807DAF">
        <w:rPr>
          <w:color w:val="000000"/>
        </w:rPr>
        <w:t xml:space="preserve"> </w:t>
      </w:r>
    </w:p>
    <w:p w14:paraId="00AB8156" w14:textId="77777777" w:rsidR="00175EA5" w:rsidRPr="00807DAF" w:rsidRDefault="00175EA5" w:rsidP="00175EA5">
      <w:r w:rsidRPr="00A73F08">
        <w:rPr>
          <w:b/>
        </w:rPr>
        <w:t xml:space="preserve">It is strongly recommended to register in PADOR </w:t>
      </w:r>
      <w:r>
        <w:rPr>
          <w:b/>
        </w:rPr>
        <w:t xml:space="preserve">well in advance.  </w:t>
      </w:r>
    </w:p>
    <w:p w14:paraId="4E8D6089" w14:textId="77777777" w:rsidR="00175EA5" w:rsidRDefault="00175EA5" w:rsidP="00175EA5">
      <w:pPr>
        <w:rPr>
          <w:color w:val="000000"/>
          <w:lang w:eastAsia="en-GB"/>
        </w:rPr>
      </w:pPr>
      <w:r>
        <w:rPr>
          <w:color w:val="000000"/>
        </w:rPr>
        <w:t>I</w:t>
      </w:r>
      <w:r w:rsidRPr="00807DAF">
        <w:rPr>
          <w:color w:val="000000"/>
        </w:rPr>
        <w:t xml:space="preserve">f it is impossible to register </w:t>
      </w:r>
      <w:r>
        <w:rPr>
          <w:color w:val="000000"/>
        </w:rPr>
        <w:t xml:space="preserve">online </w:t>
      </w:r>
      <w:r w:rsidRPr="00807DAF">
        <w:rPr>
          <w:color w:val="000000"/>
        </w:rPr>
        <w:t>in PADOR</w:t>
      </w:r>
      <w:r>
        <w:rPr>
          <w:color w:val="000000"/>
        </w:rPr>
        <w:t xml:space="preserve"> for technical reasons</w:t>
      </w:r>
      <w:r w:rsidRPr="00807DAF">
        <w:rPr>
          <w:color w:val="000000"/>
        </w:rPr>
        <w:t xml:space="preserve">, </w:t>
      </w:r>
      <w:r w:rsidRPr="00807DAF">
        <w:rPr>
          <w:color w:val="000000"/>
          <w:lang w:eastAsia="en-GB"/>
        </w:rPr>
        <w:t>the applicants and/or affiliated entity(ies) must complete the ‘PADOR off-line form</w:t>
      </w:r>
      <w:r w:rsidRPr="00807DAF">
        <w:rPr>
          <w:rStyle w:val="FootnoteReference"/>
        </w:rPr>
        <w:footnoteReference w:id="11"/>
      </w:r>
      <w:r w:rsidRPr="00807DAF">
        <w:rPr>
          <w:color w:val="000000"/>
          <w:lang w:eastAsia="en-GB"/>
        </w:rPr>
        <w:t xml:space="preserve"> attached to these </w:t>
      </w:r>
      <w:r>
        <w:rPr>
          <w:color w:val="000000"/>
          <w:lang w:eastAsia="en-GB"/>
        </w:rPr>
        <w:t>g</w:t>
      </w:r>
      <w:r w:rsidRPr="00807DAF">
        <w:rPr>
          <w:color w:val="000000"/>
          <w:lang w:eastAsia="en-GB"/>
        </w:rPr>
        <w:t>uidelines</w:t>
      </w:r>
      <w:r>
        <w:rPr>
          <w:color w:val="000000"/>
          <w:lang w:eastAsia="en-GB"/>
        </w:rPr>
        <w:t>. This form</w:t>
      </w:r>
      <w:r w:rsidRPr="00807DAF">
        <w:rPr>
          <w:color w:val="000000"/>
          <w:lang w:eastAsia="en-GB"/>
        </w:rPr>
        <w:t xml:space="preserve"> </w:t>
      </w:r>
      <w:r>
        <w:rPr>
          <w:color w:val="000000"/>
          <w:lang w:eastAsia="en-GB"/>
        </w:rPr>
        <w:t xml:space="preserve">must be </w:t>
      </w:r>
      <w:r w:rsidRPr="00807DAF">
        <w:rPr>
          <w:color w:val="000000"/>
          <w:lang w:eastAsia="en-GB"/>
        </w:rPr>
        <w:t>sen</w:t>
      </w:r>
      <w:r>
        <w:rPr>
          <w:color w:val="000000"/>
          <w:lang w:eastAsia="en-GB"/>
        </w:rPr>
        <w:t>t</w:t>
      </w:r>
      <w:r w:rsidRPr="00807DAF">
        <w:rPr>
          <w:color w:val="000000"/>
          <w:lang w:eastAsia="en-GB"/>
        </w:rPr>
        <w:t xml:space="preserve"> </w:t>
      </w:r>
      <w:r w:rsidRPr="007904B1">
        <w:rPr>
          <w:b/>
          <w:color w:val="000000"/>
          <w:u w:val="single"/>
          <w:lang w:eastAsia="en-GB"/>
        </w:rPr>
        <w:t>together with the application</w:t>
      </w:r>
      <w:r>
        <w:rPr>
          <w:b/>
          <w:color w:val="000000"/>
          <w:u w:val="single"/>
          <w:lang w:eastAsia="en-GB"/>
        </w:rPr>
        <w:t xml:space="preserve">, </w:t>
      </w:r>
      <w:r w:rsidRPr="00807DAF">
        <w:rPr>
          <w:color w:val="000000"/>
          <w:lang w:eastAsia="en-GB"/>
        </w:rPr>
        <w:t>by the submission deadline</w:t>
      </w:r>
      <w:r>
        <w:rPr>
          <w:color w:val="000000"/>
          <w:lang w:eastAsia="en-GB"/>
        </w:rPr>
        <w:t xml:space="preserve"> (see sections 2.2.2 and 2.2.5). </w:t>
      </w:r>
    </w:p>
    <w:p w14:paraId="20BD4CA0" w14:textId="5BFFE712" w:rsidR="00175EA5" w:rsidRPr="00F657C9" w:rsidRDefault="00175EA5" w:rsidP="00175EA5">
      <w:r w:rsidRPr="00807DAF">
        <w:t xml:space="preserve">Before starting </w:t>
      </w:r>
      <w:r>
        <w:t>using</w:t>
      </w:r>
      <w:r w:rsidRPr="00807DAF">
        <w:t xml:space="preserve"> PADOR, please read the </w:t>
      </w:r>
      <w:r>
        <w:t>user guides available</w:t>
      </w:r>
      <w:r w:rsidRPr="00807DAF">
        <w:t xml:space="preserve"> on the website. </w:t>
      </w:r>
    </w:p>
    <w:p w14:paraId="193167CD" w14:textId="77777777" w:rsidR="00175EA5" w:rsidRPr="006F21E9" w:rsidRDefault="00175EA5" w:rsidP="00175EA5">
      <w:pPr>
        <w:pStyle w:val="Guidelines3"/>
        <w:numPr>
          <w:ilvl w:val="2"/>
          <w:numId w:val="48"/>
        </w:numPr>
      </w:pPr>
      <w:bookmarkStart w:id="21" w:name="_Toc125454352"/>
      <w:bookmarkStart w:id="22" w:name="_Toc437893847"/>
      <w:r w:rsidRPr="006F21E9">
        <w:t xml:space="preserve">Concept note </w:t>
      </w:r>
      <w:bookmarkEnd w:id="21"/>
      <w:r w:rsidRPr="006F21E9">
        <w:t>content</w:t>
      </w:r>
      <w:bookmarkEnd w:id="22"/>
      <w:r w:rsidRPr="006F21E9">
        <w:t xml:space="preserve">  </w:t>
      </w:r>
    </w:p>
    <w:p w14:paraId="1767D680" w14:textId="77777777" w:rsidR="00175EA5" w:rsidRPr="006F21E9" w:rsidRDefault="00175EA5" w:rsidP="00175EA5">
      <w:pPr>
        <w:spacing w:before="240"/>
        <w:rPr>
          <w:color w:val="000000"/>
        </w:rPr>
      </w:pPr>
      <w:r w:rsidRPr="006F21E9">
        <w:t xml:space="preserve">Applications must be submitted in accordance with the concept note instructions in the grant application form annexed to these guidelines (Annex A). </w:t>
      </w:r>
    </w:p>
    <w:p w14:paraId="059CBABB" w14:textId="77777777" w:rsidR="00175EA5" w:rsidRPr="00714536" w:rsidRDefault="00175EA5" w:rsidP="00175EA5">
      <w:pPr>
        <w:rPr>
          <w:color w:val="000000"/>
        </w:rPr>
      </w:pPr>
      <w:r w:rsidRPr="006F21E9">
        <w:rPr>
          <w:color w:val="000000"/>
        </w:rPr>
        <w:t xml:space="preserve">Applicants must apply in English.  </w:t>
      </w:r>
    </w:p>
    <w:p w14:paraId="68B43D52" w14:textId="77777777" w:rsidR="00175EA5" w:rsidRPr="006F21E9" w:rsidRDefault="00175EA5" w:rsidP="00175EA5">
      <w:r w:rsidRPr="006F21E9">
        <w:t>Please note that:</w:t>
      </w:r>
    </w:p>
    <w:p w14:paraId="65A16521" w14:textId="77777777" w:rsidR="00175EA5" w:rsidRPr="006F21E9" w:rsidRDefault="00175EA5" w:rsidP="00175EA5">
      <w:pPr>
        <w:numPr>
          <w:ilvl w:val="0"/>
          <w:numId w:val="31"/>
        </w:numPr>
      </w:pPr>
      <w:r w:rsidRPr="006F21E9">
        <w:t xml:space="preserve">In the concept note, lead applicants must only provide an estimate of the requested EU contribution as well as an indicative percentage of that contribution in relation to the eligible costs of the action. A detailed budget is to be submitted only by the lead applicants invited to submit a full application in the second phase. </w:t>
      </w:r>
    </w:p>
    <w:p w14:paraId="7BB183DE" w14:textId="77777777" w:rsidR="00175EA5" w:rsidRPr="006F21E9" w:rsidRDefault="00175EA5" w:rsidP="00175EA5">
      <w:pPr>
        <w:numPr>
          <w:ilvl w:val="0"/>
          <w:numId w:val="31"/>
        </w:numPr>
      </w:pPr>
      <w:r w:rsidRPr="006F21E9">
        <w:t>The elements outlined in the concept note may not be modified in the full application. The EU contribution may not vary from the initial estimate by more than 20</w:t>
      </w:r>
      <w:r w:rsidRPr="006F21E9">
        <w:rPr>
          <w:w w:val="50"/>
        </w:rPr>
        <w:t> </w:t>
      </w:r>
      <w:r w:rsidRPr="006F21E9">
        <w:t>%. Lead applicants are free to adapt the percentage of co-financing required within the minimum and maximum amount and percentages of co-financing, as laid down in these guidelines in Section 1.3.</w:t>
      </w:r>
      <w:r w:rsidRPr="006F21E9">
        <w:rPr>
          <w:iCs/>
          <w:color w:val="1F497D"/>
        </w:rPr>
        <w:t xml:space="preserve"> </w:t>
      </w:r>
      <w:r w:rsidRPr="006F21E9">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Pr="006F21E9">
        <w:t xml:space="preserve"> </w:t>
      </w:r>
    </w:p>
    <w:p w14:paraId="641CD687" w14:textId="77777777" w:rsidR="00175EA5" w:rsidRPr="006F21E9" w:rsidRDefault="00175EA5" w:rsidP="00175EA5">
      <w:pPr>
        <w:ind w:left="709"/>
        <w:rPr>
          <w:color w:val="000000"/>
        </w:rPr>
      </w:pPr>
      <w:r w:rsidRPr="006F21E9">
        <w:t>Own contributions by the applicants can be replaced by other donors' contributions at any time.</w:t>
      </w:r>
    </w:p>
    <w:p w14:paraId="415EF50D" w14:textId="77777777" w:rsidR="00175EA5" w:rsidRPr="006F21E9" w:rsidRDefault="00175EA5" w:rsidP="00175EA5">
      <w:pPr>
        <w:numPr>
          <w:ilvl w:val="0"/>
          <w:numId w:val="31"/>
        </w:numPr>
        <w:rPr>
          <w:snapToGrid/>
          <w:color w:val="000000"/>
          <w:lang w:eastAsia="en-GB"/>
        </w:rPr>
      </w:pPr>
      <w:r w:rsidRPr="006F21E9">
        <w:rPr>
          <w:snapToGrid/>
          <w:color w:val="000000"/>
          <w:lang w:eastAsia="en-GB"/>
        </w:rPr>
        <w:t>Only the concept note form will be evaluated. It is therefore of utmost importance that this document contains ALL relevant information concerning the action. No additional annexes should be sent.</w:t>
      </w:r>
    </w:p>
    <w:p w14:paraId="72EBBECC" w14:textId="77777777" w:rsidR="00175EA5" w:rsidRPr="006F21E9" w:rsidRDefault="00175EA5" w:rsidP="00175EA5">
      <w:pPr>
        <w:rPr>
          <w:color w:val="000000"/>
        </w:rPr>
      </w:pPr>
      <w:r w:rsidRPr="006F21E9">
        <w:rPr>
          <w:color w:val="000000"/>
        </w:rPr>
        <w:lastRenderedPageBreak/>
        <w:t>Any error or major discrepancy related to the concept note instructions may lead to the rejection of the concept note.</w:t>
      </w:r>
    </w:p>
    <w:p w14:paraId="59039876" w14:textId="77777777" w:rsidR="00175EA5" w:rsidRPr="00714536" w:rsidRDefault="00175EA5" w:rsidP="00175EA5">
      <w:pPr>
        <w:rPr>
          <w:color w:val="000000"/>
        </w:rPr>
      </w:pPr>
      <w:r w:rsidRPr="006F21E9">
        <w:rPr>
          <w:color w:val="000000"/>
        </w:rPr>
        <w:t xml:space="preserve">Clarifications will only be requested when information provided is not sufficient to conduct an objective assessment. </w:t>
      </w:r>
    </w:p>
    <w:p w14:paraId="79FCC68C" w14:textId="77777777" w:rsidR="00175EA5" w:rsidRPr="004A1583" w:rsidRDefault="00175EA5" w:rsidP="00175EA5">
      <w:pPr>
        <w:rPr>
          <w:color w:val="000000"/>
        </w:rPr>
      </w:pPr>
      <w:r w:rsidRPr="004A1583">
        <w:rPr>
          <w:color w:val="000000"/>
        </w:rPr>
        <w:t>Hand-written concept notes will not be accepted.</w:t>
      </w:r>
    </w:p>
    <w:p w14:paraId="7159E756" w14:textId="77777777" w:rsidR="00175EA5" w:rsidRPr="006F21E9" w:rsidRDefault="00175EA5" w:rsidP="00175EA5">
      <w:pPr>
        <w:pStyle w:val="Guidelines3"/>
        <w:numPr>
          <w:ilvl w:val="2"/>
          <w:numId w:val="48"/>
        </w:numPr>
      </w:pPr>
      <w:bookmarkStart w:id="23" w:name="_Toc125454353"/>
      <w:bookmarkStart w:id="24" w:name="_Toc437893848"/>
      <w:r w:rsidRPr="006F21E9">
        <w:t>Where and how to send concept notes</w:t>
      </w:r>
      <w:bookmarkEnd w:id="23"/>
      <w:bookmarkEnd w:id="24"/>
    </w:p>
    <w:p w14:paraId="210CBF76" w14:textId="77777777" w:rsidR="00175EA5" w:rsidRDefault="00175EA5" w:rsidP="00175EA5">
      <w:pPr>
        <w:spacing w:before="240"/>
        <w:rPr>
          <w:b/>
          <w:color w:val="000000"/>
        </w:rPr>
      </w:pPr>
      <w:r w:rsidRPr="004A1583">
        <w:rPr>
          <w:b/>
          <w:color w:val="000000"/>
        </w:rPr>
        <w:t>The concept note together with its relating checklist</w:t>
      </w:r>
      <w:r w:rsidRPr="005323FA">
        <w:rPr>
          <w:b/>
          <w:color w:val="000000"/>
          <w:vertAlign w:val="superscript"/>
        </w:rPr>
        <w:footnoteReference w:id="12"/>
      </w:r>
      <w:r>
        <w:rPr>
          <w:b/>
          <w:color w:val="000000"/>
        </w:rPr>
        <w:t xml:space="preserve">, </w:t>
      </w:r>
      <w:r w:rsidRPr="004A1583">
        <w:rPr>
          <w:b/>
          <w:color w:val="000000"/>
        </w:rPr>
        <w:t>declaration by the lead applicant</w:t>
      </w:r>
      <w:r w:rsidRPr="004A1583">
        <w:rPr>
          <w:color w:val="000000"/>
        </w:rPr>
        <w:t xml:space="preserve"> (to be found in Part A sections 2 and 3 of the grant application form), and </w:t>
      </w:r>
      <w:r w:rsidRPr="004A1583">
        <w:rPr>
          <w:b/>
          <w:bCs/>
          <w:color w:val="000000"/>
        </w:rPr>
        <w:t>the eligibility criteria – self assessment</w:t>
      </w:r>
      <w:r w:rsidRPr="004A1583">
        <w:rPr>
          <w:color w:val="000000"/>
        </w:rPr>
        <w:t xml:space="preserve"> (Annexed), </w:t>
      </w:r>
      <w:r>
        <w:rPr>
          <w:b/>
          <w:color w:val="000000"/>
        </w:rPr>
        <w:t xml:space="preserve">must be submitted </w:t>
      </w:r>
      <w:r w:rsidRPr="00A13588">
        <w:rPr>
          <w:b/>
          <w:color w:val="000000"/>
        </w:rPr>
        <w:t xml:space="preserve">in one original and 2 copies in A4 size, each bound. </w:t>
      </w:r>
    </w:p>
    <w:p w14:paraId="0119D708" w14:textId="77777777" w:rsidR="00175EA5" w:rsidRDefault="00175EA5" w:rsidP="00175EA5">
      <w:pPr>
        <w:spacing w:before="240"/>
        <w:rPr>
          <w:color w:val="000000"/>
        </w:rPr>
      </w:pPr>
      <w:r w:rsidRPr="000739DC">
        <w:rPr>
          <w:color w:val="000000"/>
        </w:rPr>
        <w:t>An electronic version of the concept note must also be submitted. A CD-Rom or a USB stick with the concept note in electronic format will be included, along with the paper version, in a sealed envelope as described below. The electronic file must contain exactly the same application as the paper version enclosed.</w:t>
      </w:r>
    </w:p>
    <w:p w14:paraId="575AF41E" w14:textId="77777777" w:rsidR="00175EA5" w:rsidRPr="004A1583" w:rsidRDefault="00175EA5" w:rsidP="00175EA5">
      <w:pPr>
        <w:spacing w:before="240"/>
        <w:rPr>
          <w:color w:val="000000"/>
        </w:rPr>
      </w:pPr>
      <w:r w:rsidRPr="000739DC">
        <w:rPr>
          <w:color w:val="000000"/>
        </w:rPr>
        <w:t>The envelope must bear the reference number and the title of the call for proposals, together with the full name and address of the lead applicant, and the words ‘</w:t>
      </w:r>
      <w:r w:rsidRPr="005F7C5A">
        <w:rPr>
          <w:b/>
          <w:color w:val="000000"/>
        </w:rPr>
        <w:t>Not to be opened before the opening session’</w:t>
      </w:r>
      <w:r>
        <w:rPr>
          <w:color w:val="000000"/>
        </w:rPr>
        <w:t>.</w:t>
      </w:r>
    </w:p>
    <w:p w14:paraId="5754152A" w14:textId="77777777" w:rsidR="00175EA5" w:rsidRDefault="00175EA5" w:rsidP="00175EA5">
      <w:pPr>
        <w:rPr>
          <w:color w:val="000000"/>
        </w:rPr>
      </w:pPr>
      <w:r w:rsidRPr="00A13588">
        <w:rPr>
          <w:color w:val="000000"/>
        </w:rPr>
        <w:t>Concept notes must be submitted in a sealed envelope by registered mail, private courier service or by hand-delivery (a signed and dated certificate of receipt will be given to the deliverer) to the address below</w:t>
      </w:r>
    </w:p>
    <w:p w14:paraId="4FBCD1A3" w14:textId="77777777" w:rsidR="00175EA5" w:rsidRDefault="00175EA5" w:rsidP="00175EA5">
      <w:pPr>
        <w:ind w:left="284"/>
        <w:rPr>
          <w:color w:val="000000"/>
        </w:rPr>
      </w:pPr>
      <w:r>
        <w:rPr>
          <w:color w:val="000000"/>
        </w:rPr>
        <w:t>For the attention of</w:t>
      </w:r>
      <w:r w:rsidRPr="00A13588">
        <w:rPr>
          <w:color w:val="000000"/>
        </w:rPr>
        <w:t xml:space="preserve">: </w:t>
      </w:r>
    </w:p>
    <w:p w14:paraId="19C32AD7" w14:textId="77777777" w:rsidR="00175EA5" w:rsidRDefault="00175EA5" w:rsidP="00175EA5">
      <w:pPr>
        <w:ind w:left="284" w:right="2835"/>
        <w:rPr>
          <w:color w:val="000000"/>
        </w:rPr>
      </w:pPr>
      <w:r w:rsidRPr="00A13588">
        <w:rPr>
          <w:color w:val="000000"/>
        </w:rPr>
        <w:t>The Chairperson of the Evaluation Committee</w:t>
      </w:r>
      <w:r>
        <w:rPr>
          <w:color w:val="000000"/>
        </w:rPr>
        <w:t xml:space="preserve"> of the EUROPEAN UNION TRUST FUND SUPREME PROGRAMME</w:t>
      </w:r>
    </w:p>
    <w:p w14:paraId="6F4F3EAA" w14:textId="77777777" w:rsidR="00175EA5" w:rsidRDefault="00175EA5" w:rsidP="00175EA5">
      <w:pPr>
        <w:ind w:left="284" w:right="2835"/>
        <w:rPr>
          <w:color w:val="000000"/>
        </w:rPr>
      </w:pPr>
      <w:r w:rsidRPr="00A13588">
        <w:rPr>
          <w:color w:val="000000"/>
        </w:rPr>
        <w:t>Finance, Contracts and Audit Section</w:t>
      </w:r>
    </w:p>
    <w:p w14:paraId="4E23E150" w14:textId="77777777" w:rsidR="00175EA5" w:rsidRDefault="00175EA5" w:rsidP="00175EA5">
      <w:pPr>
        <w:ind w:left="284" w:right="2835"/>
        <w:rPr>
          <w:color w:val="000000"/>
        </w:rPr>
      </w:pPr>
      <w:r w:rsidRPr="00A13588">
        <w:rPr>
          <w:color w:val="000000"/>
        </w:rPr>
        <w:t>Delegation of the European Union to Uganda</w:t>
      </w:r>
    </w:p>
    <w:p w14:paraId="01C187B3" w14:textId="5771C52B" w:rsidR="00C33CD0" w:rsidRDefault="00C33CD0" w:rsidP="00175EA5">
      <w:pPr>
        <w:ind w:left="284" w:right="2835"/>
        <w:rPr>
          <w:color w:val="000000"/>
        </w:rPr>
      </w:pPr>
      <w:r w:rsidRPr="00C33CD0">
        <w:rPr>
          <w:color w:val="000000"/>
        </w:rPr>
        <w:t>Crested Towers, 15th Floor, Plot 17-23</w:t>
      </w:r>
    </w:p>
    <w:p w14:paraId="5187A715" w14:textId="42A5EEAB" w:rsidR="00175EA5" w:rsidRDefault="00C33CD0" w:rsidP="00175EA5">
      <w:pPr>
        <w:ind w:left="284" w:right="2835"/>
        <w:rPr>
          <w:color w:val="000000"/>
        </w:rPr>
      </w:pPr>
      <w:r>
        <w:rPr>
          <w:color w:val="000000"/>
        </w:rPr>
        <w:t xml:space="preserve">Hannington Road, </w:t>
      </w:r>
      <w:r w:rsidR="00175EA5" w:rsidRPr="00A13588">
        <w:rPr>
          <w:color w:val="000000"/>
        </w:rPr>
        <w:t>P.O Box 5244, Kampala, Uganda</w:t>
      </w:r>
    </w:p>
    <w:p w14:paraId="5C21B57B" w14:textId="77777777" w:rsidR="00175EA5" w:rsidRDefault="00175EA5" w:rsidP="00175EA5">
      <w:pPr>
        <w:rPr>
          <w:color w:val="000000"/>
        </w:rPr>
      </w:pPr>
      <w:r w:rsidRPr="00A13588">
        <w:rPr>
          <w:color w:val="000000"/>
        </w:rPr>
        <w:t>Working hours: Monday to Thursday: 8 am to 16:30 pm; Friday: 8 am to 13:30 pm (excluding public holidays)</w:t>
      </w:r>
    </w:p>
    <w:p w14:paraId="6114CB05" w14:textId="331B3F34" w:rsidR="00175EA5" w:rsidRPr="004A1583" w:rsidRDefault="00175EA5" w:rsidP="00175EA5">
      <w:pPr>
        <w:rPr>
          <w:color w:val="000000"/>
        </w:rPr>
      </w:pPr>
      <w:r w:rsidRPr="005F7C5A">
        <w:rPr>
          <w:color w:val="000000"/>
        </w:rPr>
        <w:t>Concept notes sent by any other means (e.g. by fax or by e-mail) or delivered to other addresses will be rejected.</w:t>
      </w:r>
      <w:r w:rsidR="0096457A">
        <w:rPr>
          <w:color w:val="000000"/>
        </w:rPr>
        <w:t xml:space="preserve"> A corrigendum </w:t>
      </w:r>
      <w:r w:rsidR="00626BC2">
        <w:rPr>
          <w:color w:val="000000"/>
        </w:rPr>
        <w:t>may</w:t>
      </w:r>
      <w:r w:rsidR="0096457A">
        <w:rPr>
          <w:color w:val="000000"/>
        </w:rPr>
        <w:t xml:space="preserve"> be issued if the country wide lockdown is extended.</w:t>
      </w:r>
    </w:p>
    <w:p w14:paraId="75BD5DBF" w14:textId="77777777" w:rsidR="00175EA5" w:rsidRPr="006F21E9" w:rsidRDefault="00175EA5" w:rsidP="00175EA5">
      <w:pPr>
        <w:rPr>
          <w:b/>
          <w:u w:val="single"/>
        </w:rPr>
      </w:pPr>
      <w:r w:rsidRPr="004A1583">
        <w:rPr>
          <w:b/>
        </w:rPr>
        <w:t xml:space="preserve">Lead applicants must verify that their concept note is complete using the checklist for concept note (Part A Section 2 of the grant application form). </w:t>
      </w:r>
      <w:r w:rsidRPr="004A1583">
        <w:rPr>
          <w:b/>
          <w:u w:val="single"/>
        </w:rPr>
        <w:t>Incomplete concept notes may</w:t>
      </w:r>
      <w:r>
        <w:rPr>
          <w:b/>
          <w:u w:val="single"/>
        </w:rPr>
        <w:t xml:space="preserve"> be rejected.</w:t>
      </w:r>
    </w:p>
    <w:p w14:paraId="7CC26DE8" w14:textId="77777777" w:rsidR="00175EA5" w:rsidRPr="006F21E9" w:rsidRDefault="00175EA5" w:rsidP="00175EA5">
      <w:pPr>
        <w:pStyle w:val="Guidelines3"/>
        <w:numPr>
          <w:ilvl w:val="2"/>
          <w:numId w:val="48"/>
        </w:numPr>
      </w:pPr>
      <w:bookmarkStart w:id="25" w:name="_Toc125454354"/>
      <w:bookmarkStart w:id="26" w:name="_Toc437893849"/>
      <w:r w:rsidRPr="006F21E9">
        <w:t>Deadline for submission of concept notes</w:t>
      </w:r>
      <w:bookmarkEnd w:id="25"/>
      <w:bookmarkEnd w:id="26"/>
      <w:r w:rsidRPr="006F21E9">
        <w:t xml:space="preserve"> </w:t>
      </w:r>
    </w:p>
    <w:p w14:paraId="62E6447C" w14:textId="77777777" w:rsidR="00175EA5" w:rsidRDefault="00175EA5" w:rsidP="00175EA5">
      <w:pPr>
        <w:spacing w:before="240"/>
        <w:rPr>
          <w:color w:val="000000"/>
        </w:rPr>
      </w:pPr>
      <w:r w:rsidRPr="009C32B7">
        <w:rPr>
          <w:color w:val="000000"/>
        </w:rPr>
        <w:t>The applicants' attention is drawn to the fact that there are two different systems for sending concept notes: one is by post or private courier service; the other is by hand delivery.</w:t>
      </w:r>
    </w:p>
    <w:p w14:paraId="36DE3099" w14:textId="77777777" w:rsidR="00175EA5" w:rsidRDefault="00175EA5" w:rsidP="00175EA5">
      <w:pPr>
        <w:spacing w:before="240"/>
        <w:rPr>
          <w:color w:val="000000"/>
        </w:rPr>
      </w:pPr>
      <w:r w:rsidRPr="009C32B7">
        <w:rPr>
          <w:color w:val="000000"/>
        </w:rPr>
        <w:t>In the first case, the concept note must be sent before the date for submission, as evidenced by the postmark or deposit slip, but in the second case it is the acknowledgment of receipt given at the time of the delivery of the concept note which will serve as proof.</w:t>
      </w:r>
    </w:p>
    <w:p w14:paraId="04FB3879" w14:textId="0E0E2B4D" w:rsidR="00175EA5" w:rsidRDefault="00175EA5" w:rsidP="00175EA5">
      <w:pPr>
        <w:spacing w:before="240"/>
        <w:rPr>
          <w:color w:val="000000"/>
        </w:rPr>
      </w:pPr>
      <w:r w:rsidRPr="005F7C5A">
        <w:rPr>
          <w:color w:val="000000"/>
        </w:rPr>
        <w:lastRenderedPageBreak/>
        <w:t xml:space="preserve">The deadline for submission is </w:t>
      </w:r>
      <w:r w:rsidR="0096457A" w:rsidRPr="005F7C5A">
        <w:rPr>
          <w:b/>
          <w:u w:val="single"/>
        </w:rPr>
        <w:t>10</w:t>
      </w:r>
      <w:r w:rsidRPr="005F7C5A">
        <w:rPr>
          <w:b/>
          <w:u w:val="single"/>
        </w:rPr>
        <w:t>/0</w:t>
      </w:r>
      <w:r w:rsidR="00CC1CFE" w:rsidRPr="005F7C5A">
        <w:rPr>
          <w:b/>
          <w:u w:val="single"/>
        </w:rPr>
        <w:t>6</w:t>
      </w:r>
      <w:r w:rsidRPr="005F7C5A">
        <w:rPr>
          <w:b/>
          <w:u w:val="single"/>
        </w:rPr>
        <w:t>/2020</w:t>
      </w:r>
      <w:r w:rsidRPr="005F7C5A">
        <w:rPr>
          <w:color w:val="000000"/>
        </w:rPr>
        <w:t xml:space="preserve"> </w:t>
      </w:r>
      <w:r w:rsidRPr="005F7C5A">
        <w:t xml:space="preserve">(13:00h Ugandan </w:t>
      </w:r>
      <w:r w:rsidRPr="005F7C5A">
        <w:rPr>
          <w:color w:val="000000"/>
        </w:rPr>
        <w:t xml:space="preserve">time), as evidenced by the date of dispatch, the postmark or the date of the deposit slip. In the case of hand-deliveries, the deadline for receipt is at </w:t>
      </w:r>
      <w:r w:rsidR="0096457A" w:rsidRPr="005F7C5A">
        <w:rPr>
          <w:color w:val="000000"/>
        </w:rPr>
        <w:t>10</w:t>
      </w:r>
      <w:r w:rsidR="00CC1CFE" w:rsidRPr="005F7C5A">
        <w:rPr>
          <w:color w:val="000000"/>
        </w:rPr>
        <w:t>/06/2020</w:t>
      </w:r>
      <w:r w:rsidRPr="005F7C5A">
        <w:rPr>
          <w:color w:val="000000"/>
        </w:rPr>
        <w:t>, before 1</w:t>
      </w:r>
      <w:r w:rsidR="00CC1CFE" w:rsidRPr="005F7C5A">
        <w:rPr>
          <w:color w:val="000000"/>
        </w:rPr>
        <w:t>3</w:t>
      </w:r>
      <w:r w:rsidRPr="005F7C5A">
        <w:rPr>
          <w:color w:val="000000"/>
        </w:rPr>
        <w:t xml:space="preserve">.00 hours </w:t>
      </w:r>
      <w:r w:rsidR="00CC1CFE" w:rsidRPr="005F7C5A">
        <w:rPr>
          <w:color w:val="000000"/>
        </w:rPr>
        <w:t>Ugandan</w:t>
      </w:r>
      <w:r w:rsidRPr="005F7C5A">
        <w:rPr>
          <w:color w:val="000000"/>
        </w:rPr>
        <w:t xml:space="preserve"> time, as evidenced by the signed and dated receipt.</w:t>
      </w:r>
      <w:r w:rsidRPr="004A1583">
        <w:rPr>
          <w:color w:val="000000"/>
        </w:rPr>
        <w:t xml:space="preserve"> </w:t>
      </w:r>
    </w:p>
    <w:p w14:paraId="34B23A19" w14:textId="31CFA6FB" w:rsidR="00175EA5" w:rsidRPr="005A662F" w:rsidRDefault="00175EA5" w:rsidP="00175EA5">
      <w:pPr>
        <w:spacing w:before="240"/>
        <w:rPr>
          <w:highlight w:val="yellow"/>
        </w:rPr>
      </w:pPr>
      <w:r w:rsidRPr="005A662F">
        <w:rPr>
          <w:color w:val="000000"/>
        </w:rPr>
        <w:t xml:space="preserve">Any concept note submitted after the deadline will be rejected. </w:t>
      </w:r>
      <w:r w:rsidRPr="005A662F">
        <w:t>The contracting authority may, for reasons of administrative efficiency, reject any concept note submitted on time to the postal service but received, for any reason beyond the contracting authority's control, after the effective date of approval of the concept note evaluation, if accepting concept notes that were submitted on time but arrived late would considerably delay the evaluation procedure) or jeopardise decisions already taken and notified (see ind</w:t>
      </w:r>
      <w:r w:rsidR="0092182C">
        <w:t>icative calendar under Section 2.5.2</w:t>
      </w:r>
      <w:r w:rsidRPr="005A662F">
        <w:t>)</w:t>
      </w:r>
    </w:p>
    <w:p w14:paraId="346B9724" w14:textId="77777777" w:rsidR="00175EA5" w:rsidRDefault="00175EA5" w:rsidP="00175EA5">
      <w:pPr>
        <w:spacing w:before="240"/>
      </w:pPr>
    </w:p>
    <w:p w14:paraId="1E92138D" w14:textId="77777777" w:rsidR="00175EA5" w:rsidRDefault="00175EA5" w:rsidP="00175EA5">
      <w:pPr>
        <w:pStyle w:val="Guidelines3"/>
        <w:numPr>
          <w:ilvl w:val="2"/>
          <w:numId w:val="48"/>
        </w:numPr>
      </w:pPr>
      <w:bookmarkStart w:id="27" w:name="_Toc125454355"/>
      <w:bookmarkStart w:id="28" w:name="_Toc437893850"/>
      <w:r w:rsidRPr="00022778">
        <w:t>Further information</w:t>
      </w:r>
      <w:bookmarkEnd w:id="27"/>
      <w:r w:rsidRPr="00022778">
        <w:t xml:space="preserve"> about concept notes</w:t>
      </w:r>
      <w:bookmarkEnd w:id="28"/>
    </w:p>
    <w:p w14:paraId="6504C909" w14:textId="77777777" w:rsidR="00175EA5" w:rsidRPr="000739DC" w:rsidRDefault="00175EA5" w:rsidP="00175EA5"/>
    <w:p w14:paraId="03A13CAF" w14:textId="77777777" w:rsidR="00175EA5" w:rsidRPr="00E47EFE" w:rsidRDefault="00175EA5" w:rsidP="00175EA5">
      <w:r w:rsidRPr="00E47EFE">
        <w:t>Questions may be sent by e-mail no later than 21 days before the deadline for the submission of concept notes to the address(es) below, indicating clearly the reference of the call for proposals:</w:t>
      </w:r>
    </w:p>
    <w:p w14:paraId="5BA1B3F4" w14:textId="77777777" w:rsidR="00175EA5" w:rsidRPr="00807DAF" w:rsidRDefault="00175EA5" w:rsidP="00175EA5">
      <w:pPr>
        <w:ind w:left="567"/>
      </w:pPr>
      <w:r w:rsidRPr="000739DC">
        <w:t>E-mail address:</w:t>
      </w:r>
      <w:r w:rsidRPr="00807DAF">
        <w:t xml:space="preserve"> </w:t>
      </w:r>
      <w:hyperlink r:id="rId17" w:history="1">
        <w:r w:rsidRPr="004A1583">
          <w:rPr>
            <w:rStyle w:val="Hyperlink"/>
          </w:rPr>
          <w:t>delegation-uganda-finance@eeas.europa.eu</w:t>
        </w:r>
      </w:hyperlink>
    </w:p>
    <w:p w14:paraId="65818230" w14:textId="77777777" w:rsidR="00175EA5" w:rsidRPr="00310274" w:rsidRDefault="00175EA5" w:rsidP="00175EA5">
      <w:r w:rsidRPr="00310274">
        <w:t>The contracting authority has no obligation to provide clarifications to questions received after this date.</w:t>
      </w:r>
    </w:p>
    <w:p w14:paraId="346C5084" w14:textId="77777777" w:rsidR="00175EA5" w:rsidRPr="00310274" w:rsidRDefault="00175EA5" w:rsidP="00175EA5">
      <w:r w:rsidRPr="00E47EFE">
        <w:t xml:space="preserve">Replies will be given no later than 11 days before the deadline for submission of concept notes. </w:t>
      </w:r>
    </w:p>
    <w:p w14:paraId="3A59B311" w14:textId="77777777" w:rsidR="00175EA5" w:rsidRDefault="00175EA5" w:rsidP="00175EA5">
      <w:r w:rsidRPr="00310274">
        <w:t>To ensure equal treatment of applicants, the contracting authority cannot give a prior opinion on the eligibility of lead applicants, co-applicants, affiliated entity(ies), an action or specific activities.</w:t>
      </w:r>
    </w:p>
    <w:p w14:paraId="1E376839" w14:textId="77777777" w:rsidR="00175EA5" w:rsidRPr="00807DAF" w:rsidRDefault="00175EA5" w:rsidP="00175EA5">
      <w:r w:rsidRPr="005323FA">
        <w:rPr>
          <w:b/>
        </w:rPr>
        <w:t>No individual replies will be given to questions. All questions and answers as well as other important notices to applicants during the course of the evaluation procedure will be published on the EU Delegation in Uganda website as the need arises</w:t>
      </w:r>
      <w:r w:rsidRPr="009A4591">
        <w:t xml:space="preserve">. It is therefore advisable to consult the abovementioned website </w:t>
      </w:r>
      <w:r>
        <w:t>(</w:t>
      </w:r>
      <w:hyperlink r:id="rId18" w:history="1">
        <w:r w:rsidRPr="00F37955">
          <w:rPr>
            <w:rStyle w:val="Hyperlink"/>
          </w:rPr>
          <w:t>https://eeas.europa.eu/delegations/uganda_en</w:t>
        </w:r>
      </w:hyperlink>
      <w:r>
        <w:t xml:space="preserve">)) </w:t>
      </w:r>
      <w:r w:rsidRPr="009A4591">
        <w:t>regularly in order to be informed of the questions and answers published</w:t>
      </w:r>
    </w:p>
    <w:p w14:paraId="4EA60C67" w14:textId="77777777" w:rsidR="00175EA5" w:rsidRPr="00064BF2" w:rsidRDefault="00175EA5" w:rsidP="00175EA5">
      <w:pPr>
        <w:pStyle w:val="Guidelines3"/>
        <w:numPr>
          <w:ilvl w:val="2"/>
          <w:numId w:val="48"/>
        </w:numPr>
      </w:pPr>
      <w:bookmarkStart w:id="29" w:name="_Toc437893851"/>
      <w:bookmarkStart w:id="30" w:name="_Toc125454356"/>
      <w:r w:rsidRPr="00064BF2">
        <w:t>Full applications</w:t>
      </w:r>
      <w:bookmarkEnd w:id="29"/>
      <w:r w:rsidRPr="00064BF2">
        <w:t xml:space="preserve"> </w:t>
      </w:r>
      <w:bookmarkEnd w:id="30"/>
    </w:p>
    <w:p w14:paraId="5336A003" w14:textId="77777777" w:rsidR="00175EA5" w:rsidRPr="00064BF2" w:rsidRDefault="00175EA5" w:rsidP="00175EA5">
      <w:pPr>
        <w:spacing w:before="240"/>
        <w:rPr>
          <w:color w:val="000000"/>
        </w:rPr>
      </w:pPr>
      <w:r w:rsidRPr="00064BF2">
        <w:t>Lead applicants invited to submit a full application following pre-selection of their concept note must do so using Part B of the grant application form annexed to these guidelines (Annex A). Lead applicants should then keep strictly to the format of the grant application form and fill in the paragraphs and pages in order.</w:t>
      </w:r>
    </w:p>
    <w:p w14:paraId="71A56FB3" w14:textId="77777777" w:rsidR="00175EA5" w:rsidRPr="00064BF2" w:rsidRDefault="00175EA5" w:rsidP="00175EA5">
      <w:pPr>
        <w:rPr>
          <w:color w:val="000000"/>
        </w:rPr>
      </w:pPr>
      <w:r w:rsidRPr="00064BF2">
        <w:rPr>
          <w:color w:val="000000"/>
        </w:rPr>
        <w:t>The elements outlined in the concept note cannot be modified by the lead applicant in the full application.</w:t>
      </w:r>
      <w:r w:rsidRPr="00064BF2">
        <w:rPr>
          <w:b/>
          <w:color w:val="000000"/>
        </w:rPr>
        <w:t xml:space="preserve"> </w:t>
      </w:r>
      <w:r w:rsidRPr="00064BF2">
        <w:t>The EU contribution may not vary from the initial estimate by more than 20</w:t>
      </w:r>
      <w:r w:rsidRPr="00064BF2">
        <w:rPr>
          <w:w w:val="50"/>
        </w:rPr>
        <w:t> </w:t>
      </w:r>
      <w:r w:rsidRPr="00064BF2">
        <w:t xml:space="preserve">%, although lead applicants are free to adapt the percentage of co-financing required within the minimum and maximum amount and percentages of co-financing, as laid down in these guidelines under Section 1.3. </w:t>
      </w:r>
      <w:r w:rsidRPr="00064BF2">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p>
    <w:p w14:paraId="72BB1358" w14:textId="77777777" w:rsidR="00175EA5" w:rsidRPr="00064BF2" w:rsidRDefault="00175EA5" w:rsidP="00175EA5">
      <w:pPr>
        <w:rPr>
          <w:color w:val="000000"/>
        </w:rPr>
      </w:pPr>
      <w:r w:rsidRPr="00064BF2">
        <w:rPr>
          <w:color w:val="000000"/>
        </w:rPr>
        <w:t>Lead applicants must submit their full applications in the same language as their concept notes.</w:t>
      </w:r>
    </w:p>
    <w:p w14:paraId="0DE217C6" w14:textId="77777777" w:rsidR="00175EA5" w:rsidRPr="00064BF2" w:rsidRDefault="00175EA5" w:rsidP="00175EA5">
      <w:pPr>
        <w:rPr>
          <w:color w:val="000000"/>
        </w:rPr>
      </w:pPr>
      <w:r w:rsidRPr="00064BF2">
        <w:t>Please complete the full application form carefully and as clearly as possible so that it can be assessed properly.</w:t>
      </w:r>
      <w:r w:rsidRPr="00064BF2">
        <w:rPr>
          <w:color w:val="000000"/>
        </w:rPr>
        <w:t xml:space="preserve"> </w:t>
      </w:r>
    </w:p>
    <w:p w14:paraId="35B6C3B3" w14:textId="77777777" w:rsidR="00175EA5" w:rsidRPr="00064BF2" w:rsidRDefault="00175EA5" w:rsidP="00175EA5">
      <w:pPr>
        <w:rPr>
          <w:color w:val="000000"/>
        </w:rPr>
      </w:pPr>
      <w:r w:rsidRPr="00064BF2">
        <w:rPr>
          <w:color w:val="000000"/>
        </w:rPr>
        <w:t>Any error related to the points listed in the checklist (Part B, Section 7 of the grant application form) or any major inconsistency in the full application (e.g. if the amounts in the budget worksheets are inconsistent) may lead to the rejection of the application.</w:t>
      </w:r>
    </w:p>
    <w:p w14:paraId="3F7E696B" w14:textId="77777777" w:rsidR="00175EA5" w:rsidRPr="00064BF2" w:rsidRDefault="00175EA5" w:rsidP="00175EA5">
      <w:r w:rsidRPr="00064BF2">
        <w:lastRenderedPageBreak/>
        <w:t>Clarifications will only be requested when information provided is unclear and thus prevents the contracting authority from conducting an objective assessment.</w:t>
      </w:r>
    </w:p>
    <w:p w14:paraId="6F9EFAF8" w14:textId="77777777" w:rsidR="00175EA5" w:rsidRPr="00064BF2" w:rsidRDefault="00175EA5" w:rsidP="00175EA5">
      <w:r w:rsidRPr="00064BF2">
        <w:t>Hand-written applications will not be accepted.</w:t>
      </w:r>
    </w:p>
    <w:p w14:paraId="410EF8C6" w14:textId="77777777" w:rsidR="00175EA5" w:rsidRPr="00064BF2" w:rsidRDefault="00175EA5" w:rsidP="00175EA5">
      <w:pPr>
        <w:rPr>
          <w:b/>
          <w:snapToGrid/>
          <w:szCs w:val="22"/>
          <w:lang w:eastAsia="en-GB"/>
        </w:rPr>
      </w:pPr>
      <w:r w:rsidRPr="00064BF2">
        <w:rPr>
          <w:snapToGrid/>
          <w:szCs w:val="22"/>
          <w:lang w:eastAsia="en-GB"/>
        </w:rPr>
        <w:t>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w:t>
      </w:r>
      <w:r w:rsidRPr="00064BF2">
        <w:rPr>
          <w:b/>
          <w:snapToGrid/>
          <w:szCs w:val="22"/>
          <w:lang w:eastAsia="en-GB"/>
        </w:rPr>
        <w:t xml:space="preserve"> </w:t>
      </w:r>
    </w:p>
    <w:p w14:paraId="766AA75B" w14:textId="77777777" w:rsidR="00175EA5" w:rsidRPr="00064BF2" w:rsidRDefault="00175EA5" w:rsidP="00175EA5">
      <w:pPr>
        <w:rPr>
          <w:b/>
          <w:snapToGrid/>
          <w:szCs w:val="22"/>
          <w:lang w:eastAsia="en-GB"/>
        </w:rPr>
      </w:pPr>
      <w:r w:rsidRPr="00064BF2">
        <w:rPr>
          <w:b/>
          <w:snapToGrid/>
          <w:szCs w:val="22"/>
          <w:lang w:eastAsia="en-GB"/>
        </w:rPr>
        <w:t>With the full application the lead applicant also has to submit completed PADOR registration form (Annex F) for the lead applicant, each (if any) co-applicants and each (if any) affiliated entities</w:t>
      </w:r>
      <w:r w:rsidRPr="00064BF2">
        <w:rPr>
          <w:rStyle w:val="FootnoteReference"/>
          <w:b/>
          <w:snapToGrid/>
          <w:szCs w:val="22"/>
          <w:lang w:eastAsia="en-GB"/>
        </w:rPr>
        <w:footnoteReference w:id="13"/>
      </w:r>
      <w:r w:rsidRPr="00064BF2">
        <w:rPr>
          <w:b/>
          <w:snapToGrid/>
          <w:szCs w:val="22"/>
          <w:lang w:eastAsia="en-GB"/>
        </w:rPr>
        <w:t>.</w:t>
      </w:r>
    </w:p>
    <w:p w14:paraId="74A34FAF" w14:textId="77777777" w:rsidR="00175EA5" w:rsidRPr="00064BF2" w:rsidRDefault="00175EA5" w:rsidP="00175EA5">
      <w:pPr>
        <w:rPr>
          <w:b/>
          <w:snapToGrid/>
          <w:szCs w:val="22"/>
          <w:lang w:eastAsia="en-GB"/>
        </w:rPr>
      </w:pPr>
      <w:r w:rsidRPr="00064BF2">
        <w:rPr>
          <w:b/>
          <w:snapToGrid/>
          <w:szCs w:val="22"/>
          <w:lang w:eastAsia="en-GB"/>
        </w:rPr>
        <w:t>No additional annexes should be sent.</w:t>
      </w:r>
    </w:p>
    <w:p w14:paraId="3834CFB5" w14:textId="77777777" w:rsidR="00175EA5" w:rsidRPr="00310274" w:rsidRDefault="00175EA5" w:rsidP="00175EA5">
      <w:pPr>
        <w:pStyle w:val="Guidelines3"/>
        <w:numPr>
          <w:ilvl w:val="2"/>
          <w:numId w:val="48"/>
        </w:numPr>
      </w:pPr>
      <w:bookmarkStart w:id="31" w:name="_Toc437893852"/>
      <w:bookmarkStart w:id="32" w:name="_Toc125454357"/>
      <w:r w:rsidRPr="00310274">
        <w:t>Where and how to send full applications</w:t>
      </w:r>
      <w:bookmarkEnd w:id="31"/>
      <w:r w:rsidRPr="00310274">
        <w:t xml:space="preserve"> </w:t>
      </w:r>
      <w:bookmarkEnd w:id="32"/>
    </w:p>
    <w:p w14:paraId="5D111237" w14:textId="77777777" w:rsidR="00175EA5" w:rsidRDefault="00175EA5" w:rsidP="00175EA5">
      <w:pPr>
        <w:spacing w:before="240"/>
      </w:pPr>
      <w:r w:rsidRPr="00222979">
        <w:t>Full applications (i.e. the full application form, the budget,</w:t>
      </w:r>
      <w:r w:rsidRPr="006C6FB1">
        <w:t xml:space="preserve"> the logical framework and the declaration by the lead applicant) </w:t>
      </w:r>
      <w:r w:rsidRPr="00514C8C">
        <w:rPr>
          <w:b/>
        </w:rPr>
        <w:t>must be submitted in a sealed envelope by registered mail, private courier service or by hand-delivery (</w:t>
      </w:r>
      <w:r w:rsidRPr="006C6FB1">
        <w:t>a signed and dated certificate of receipt will be given to the d</w:t>
      </w:r>
      <w:r>
        <w:t>eliverer) to the address below:</w:t>
      </w:r>
    </w:p>
    <w:p w14:paraId="72F4C269" w14:textId="77777777" w:rsidR="00175EA5" w:rsidRDefault="00175EA5" w:rsidP="00175EA5">
      <w:pPr>
        <w:rPr>
          <w:noProof/>
        </w:rPr>
      </w:pPr>
      <w:r w:rsidRPr="00E9555D">
        <w:rPr>
          <w:noProof/>
        </w:rPr>
        <w:t>For the attention of : The Chairperson of the Evaluation Committee of the EUROPEAN UNION TRUST FUND SUPREME PROGRAMME</w:t>
      </w:r>
    </w:p>
    <w:p w14:paraId="32D32EB5" w14:textId="77777777" w:rsidR="00175EA5" w:rsidRPr="009107DF" w:rsidRDefault="00175EA5" w:rsidP="00175EA5">
      <w:pPr>
        <w:rPr>
          <w:noProof/>
        </w:rPr>
      </w:pPr>
      <w:r>
        <w:rPr>
          <w:noProof/>
        </w:rPr>
        <w:t>Finance and Contracts Section</w:t>
      </w:r>
      <w:r w:rsidRPr="009107DF">
        <w:rPr>
          <w:noProof/>
        </w:rPr>
        <w:t xml:space="preserve"> – EUTF </w:t>
      </w:r>
      <w:r>
        <w:rPr>
          <w:noProof/>
        </w:rPr>
        <w:t>SUPREME</w:t>
      </w:r>
      <w:r w:rsidRPr="009107DF">
        <w:rPr>
          <w:noProof/>
        </w:rPr>
        <w:t xml:space="preserve"> Call_Full applications</w:t>
      </w:r>
    </w:p>
    <w:p w14:paraId="6AB39345" w14:textId="77777777" w:rsidR="00175EA5" w:rsidRPr="009107DF" w:rsidRDefault="00175EA5" w:rsidP="00175EA5">
      <w:pPr>
        <w:jc w:val="left"/>
        <w:rPr>
          <w:noProof/>
        </w:rPr>
      </w:pPr>
      <w:r w:rsidRPr="009107DF">
        <w:rPr>
          <w:noProof/>
        </w:rPr>
        <w:t>Delegation of the European Union to Uganda</w:t>
      </w:r>
    </w:p>
    <w:p w14:paraId="06259CC8" w14:textId="77777777" w:rsidR="00175EA5" w:rsidRPr="009107DF" w:rsidRDefault="00175EA5" w:rsidP="00175EA5">
      <w:pPr>
        <w:jc w:val="left"/>
        <w:rPr>
          <w:noProof/>
        </w:rPr>
      </w:pPr>
      <w:r w:rsidRPr="009107DF">
        <w:rPr>
          <w:noProof/>
        </w:rPr>
        <w:t>Crested Towers, 15</w:t>
      </w:r>
      <w:r w:rsidRPr="009107DF">
        <w:rPr>
          <w:noProof/>
          <w:vertAlign w:val="superscript"/>
        </w:rPr>
        <w:t>th</w:t>
      </w:r>
      <w:r w:rsidRPr="009107DF">
        <w:rPr>
          <w:noProof/>
        </w:rPr>
        <w:t xml:space="preserve"> Floor, Plot 17-23 Hannington Road,</w:t>
      </w:r>
    </w:p>
    <w:p w14:paraId="6BFC488B" w14:textId="77777777" w:rsidR="00175EA5" w:rsidRDefault="00175EA5" w:rsidP="00175EA5">
      <w:pPr>
        <w:jc w:val="left"/>
        <w:rPr>
          <w:noProof/>
        </w:rPr>
      </w:pPr>
      <w:r w:rsidRPr="009107DF">
        <w:rPr>
          <w:noProof/>
        </w:rPr>
        <w:t>P.O Box 5244, Kampala, Uganda</w:t>
      </w:r>
    </w:p>
    <w:p w14:paraId="4877FCEC" w14:textId="77777777" w:rsidR="00175EA5" w:rsidRDefault="00175EA5" w:rsidP="00175EA5">
      <w:pPr>
        <w:jc w:val="left"/>
        <w:rPr>
          <w:noProof/>
        </w:rPr>
      </w:pPr>
      <w:r w:rsidRPr="00E9555D">
        <w:rPr>
          <w:noProof/>
        </w:rPr>
        <w:t>Working hours: Monday to Thursday: 8 am to 16:30 pm; Friday: 8 am to 13:30 pm (excluding public holidays)</w:t>
      </w:r>
    </w:p>
    <w:p w14:paraId="3E2ED076" w14:textId="77777777" w:rsidR="00175EA5" w:rsidRDefault="00175EA5" w:rsidP="00175EA5">
      <w:pPr>
        <w:jc w:val="left"/>
        <w:rPr>
          <w:noProof/>
        </w:rPr>
      </w:pPr>
      <w:r w:rsidRPr="00E9555D">
        <w:rPr>
          <w:noProof/>
        </w:rPr>
        <w:t xml:space="preserve">(Include </w:t>
      </w:r>
      <w:r w:rsidRPr="005F7C5A">
        <w:rPr>
          <w:b/>
          <w:noProof/>
        </w:rPr>
        <w:t>'NOT TO BE OPENED BEFORE THE OPENING SESSION</w:t>
      </w:r>
      <w:r w:rsidRPr="00E9555D">
        <w:rPr>
          <w:noProof/>
        </w:rPr>
        <w:t>).</w:t>
      </w:r>
    </w:p>
    <w:p w14:paraId="250019D5" w14:textId="77777777" w:rsidR="00175EA5" w:rsidRPr="009107DF" w:rsidRDefault="00175EA5" w:rsidP="00175EA5">
      <w:pPr>
        <w:jc w:val="left"/>
        <w:rPr>
          <w:noProof/>
        </w:rPr>
      </w:pPr>
      <w:r w:rsidRPr="00E9555D">
        <w:rPr>
          <w:noProof/>
        </w:rPr>
        <w:t>Applications sent by any other means (e.g. by fax or by e-mail) or delivered to other addresses will be rejected.</w:t>
      </w:r>
    </w:p>
    <w:p w14:paraId="0FEBC77D" w14:textId="64FDE183" w:rsidR="00175EA5" w:rsidRDefault="00175EA5" w:rsidP="00175EA5">
      <w:pPr>
        <w:rPr>
          <w:b/>
        </w:rPr>
      </w:pPr>
      <w:r w:rsidRPr="009107DF">
        <w:rPr>
          <w:snapToGrid/>
          <w:lang w:eastAsia="en-GB"/>
        </w:rPr>
        <w:t xml:space="preserve">Applications must be submitted in one original and 2 copies in A4 size, each bound. The full application form, budget and logical framework must also be supplied in electronic format (CD-Rom </w:t>
      </w:r>
      <w:r w:rsidRPr="009107DF">
        <w:t xml:space="preserve">or USB) </w:t>
      </w:r>
      <w:r w:rsidRPr="009107DF">
        <w:rPr>
          <w:snapToGrid/>
          <w:lang w:eastAsia="en-GB"/>
        </w:rPr>
        <w:t xml:space="preserve">in a separate and single file (i.e. the full application must not be split into several different files). </w:t>
      </w:r>
      <w:r w:rsidRPr="009107DF">
        <w:t xml:space="preserve">The electronic file must contain </w:t>
      </w:r>
      <w:r w:rsidRPr="009107DF">
        <w:rPr>
          <w:b/>
        </w:rPr>
        <w:t>exactly the same</w:t>
      </w:r>
      <w:r w:rsidRPr="009107DF">
        <w:t xml:space="preserve"> application as the </w:t>
      </w:r>
      <w:r>
        <w:t>paper version</w:t>
      </w:r>
      <w:r w:rsidRPr="009107DF">
        <w:rPr>
          <w:b/>
        </w:rPr>
        <w:t>.</w:t>
      </w:r>
    </w:p>
    <w:p w14:paraId="6350C858" w14:textId="77777777" w:rsidR="00175EA5" w:rsidRPr="00E9555D" w:rsidRDefault="00175EA5" w:rsidP="00175EA5">
      <w:pPr>
        <w:rPr>
          <w:b/>
        </w:rPr>
      </w:pPr>
      <w:r w:rsidRPr="00E9555D">
        <w:rPr>
          <w:b/>
        </w:rPr>
        <w:t>The checklist (Section 7 of Part B of the grant application form) and the declaration by the lead applicant (Section 8 of Part B of the grant application form) must be stapled separately and enclosed in the envelope</w:t>
      </w:r>
    </w:p>
    <w:p w14:paraId="2D22D22E" w14:textId="77777777" w:rsidR="00175EA5" w:rsidRPr="00E9555D" w:rsidRDefault="00175EA5" w:rsidP="00175EA5">
      <w:pPr>
        <w:rPr>
          <w:b/>
        </w:rPr>
      </w:pPr>
      <w:r w:rsidRPr="00E9555D">
        <w:rPr>
          <w:b/>
        </w:rPr>
        <w:t>The envelope must bear the reference number and the title of the call for proposals, , the full name and address of the lead applicant, and the words ‘Not to be opened before the opening session’</w:t>
      </w:r>
    </w:p>
    <w:p w14:paraId="2BE5EC01" w14:textId="77777777" w:rsidR="00175EA5" w:rsidRDefault="00175EA5" w:rsidP="00175EA5">
      <w:pPr>
        <w:rPr>
          <w:b/>
        </w:rPr>
      </w:pPr>
      <w:r w:rsidRPr="00E9555D">
        <w:rPr>
          <w:b/>
        </w:rPr>
        <w:t>Applicants must verify that their application is complete using the checklist (Section 7 of Part B of the grant application form). Incomplete applications may be rejected.</w:t>
      </w:r>
    </w:p>
    <w:p w14:paraId="2E9BAC2B" w14:textId="77777777" w:rsidR="00175EA5" w:rsidRPr="009107DF" w:rsidRDefault="00175EA5" w:rsidP="00175EA5">
      <w:pPr>
        <w:jc w:val="left"/>
        <w:rPr>
          <w:noProof/>
        </w:rPr>
      </w:pPr>
    </w:p>
    <w:p w14:paraId="2528C43D" w14:textId="77777777" w:rsidR="00175EA5" w:rsidRPr="00064BF2" w:rsidRDefault="00175EA5" w:rsidP="00175EA5">
      <w:pPr>
        <w:pStyle w:val="Guidelines3"/>
        <w:numPr>
          <w:ilvl w:val="2"/>
          <w:numId w:val="48"/>
        </w:numPr>
      </w:pPr>
      <w:bookmarkStart w:id="33" w:name="_Toc437893853"/>
      <w:bookmarkStart w:id="34" w:name="_Toc125454358"/>
      <w:r w:rsidRPr="00064BF2">
        <w:lastRenderedPageBreak/>
        <w:t>Deadline for submission of full applications</w:t>
      </w:r>
      <w:bookmarkEnd w:id="33"/>
      <w:r w:rsidRPr="00064BF2">
        <w:t xml:space="preserve"> </w:t>
      </w:r>
      <w:bookmarkEnd w:id="34"/>
    </w:p>
    <w:p w14:paraId="27FD311A" w14:textId="77777777" w:rsidR="00175EA5" w:rsidRDefault="00175EA5" w:rsidP="00175EA5">
      <w:pPr>
        <w:spacing w:before="240"/>
      </w:pPr>
      <w:r w:rsidRPr="00ED0F80">
        <w:t>The applicants' attention is drawn to the fact that there are two different s</w:t>
      </w:r>
      <w:r>
        <w:t>ystems for sending full applications in hard copy</w:t>
      </w:r>
      <w:r w:rsidRPr="00ED0F80">
        <w:t>: one is by post or private courier service, the other is by hand delivery</w:t>
      </w:r>
      <w:r>
        <w:t>, as explained in section 1.5.6.</w:t>
      </w:r>
    </w:p>
    <w:p w14:paraId="37517D39" w14:textId="77777777" w:rsidR="00175EA5" w:rsidRDefault="00175EA5" w:rsidP="00175EA5">
      <w:pPr>
        <w:spacing w:before="240"/>
      </w:pPr>
      <w:r>
        <w:t>In the first case, the full application must be sent before the date for submission, as evidenced by the postmark or deposit slip, but in the second case it is the acknowledgment of receipt given at the time of the delivery of the full application which will serve as proof.</w:t>
      </w:r>
    </w:p>
    <w:p w14:paraId="4C3DD82F" w14:textId="77777777" w:rsidR="00175EA5" w:rsidRPr="00807DAF" w:rsidRDefault="00175EA5" w:rsidP="00175EA5">
      <w:pPr>
        <w:spacing w:before="240"/>
      </w:pPr>
      <w:r w:rsidRPr="00064BF2">
        <w:t xml:space="preserve">The deadline for the submission of full applications will be indicated in the letter sent to the lead applicants whose application has been pre-selected. </w:t>
      </w:r>
    </w:p>
    <w:p w14:paraId="7B9B732A" w14:textId="77777777" w:rsidR="00175EA5" w:rsidRPr="00807DAF" w:rsidRDefault="00175EA5" w:rsidP="00175EA5">
      <w:r w:rsidRPr="00D34B88">
        <w:rPr>
          <w:szCs w:val="22"/>
          <w:lang w:bidi="kn-IN"/>
        </w:rPr>
        <w:t>T</w:t>
      </w:r>
      <w:r w:rsidRPr="00BF158E">
        <w:rPr>
          <w:rFonts w:eastAsia="Calibri"/>
          <w:szCs w:val="22"/>
        </w:rPr>
        <w:t xml:space="preserve">he contracting authority may, for reasons of administrative efficiency, reject any application submitted on time to the postal service but received, for any reason beyond the contracting authority's control, after the effective date of approval </w:t>
      </w:r>
      <w:r w:rsidRPr="00D34B88">
        <w:rPr>
          <w:snapToGrid/>
          <w:szCs w:val="22"/>
          <w:lang w:eastAsia="en-GB"/>
        </w:rPr>
        <w:t>of the full application evaluation</w:t>
      </w:r>
      <w:r w:rsidRPr="00BF158E">
        <w:rPr>
          <w:rFonts w:eastAsia="Calibri"/>
          <w:szCs w:val="22"/>
        </w:rPr>
        <w:t xml:space="preserve">, if accepting applications that were submitted on time but arrived late would considerably delay the award procedure or jeopardise decisions already taken and </w:t>
      </w:r>
      <w:r w:rsidRPr="00DD3670">
        <w:rPr>
          <w:rFonts w:eastAsia="Calibri"/>
          <w:szCs w:val="22"/>
        </w:rPr>
        <w:t>notified</w:t>
      </w:r>
      <w:r w:rsidRPr="00DD3670">
        <w:rPr>
          <w:lang w:bidi="kn-IN"/>
        </w:rPr>
        <w:t xml:space="preserve"> (see indicative calendar under Section 2.5.2</w:t>
      </w:r>
      <w:r w:rsidRPr="00DD3670">
        <w:t>).</w:t>
      </w:r>
      <w:r w:rsidRPr="00807DAF">
        <w:t xml:space="preserve"> </w:t>
      </w:r>
    </w:p>
    <w:p w14:paraId="159E0846" w14:textId="77777777" w:rsidR="00175EA5" w:rsidRPr="00310274" w:rsidRDefault="00175EA5" w:rsidP="00175EA5">
      <w:pPr>
        <w:pStyle w:val="Guidelines3"/>
        <w:numPr>
          <w:ilvl w:val="2"/>
          <w:numId w:val="48"/>
        </w:numPr>
      </w:pPr>
      <w:bookmarkStart w:id="35" w:name="_Toc437893854"/>
      <w:bookmarkStart w:id="36" w:name="_Toc125454359"/>
      <w:r w:rsidRPr="00310274">
        <w:t>Further information about full applications</w:t>
      </w:r>
      <w:bookmarkEnd w:id="35"/>
      <w:r w:rsidRPr="00310274">
        <w:t xml:space="preserve"> </w:t>
      </w:r>
      <w:bookmarkEnd w:id="36"/>
    </w:p>
    <w:p w14:paraId="6AB01C33" w14:textId="77777777" w:rsidR="00175EA5" w:rsidRPr="00807DAF" w:rsidRDefault="00175EA5" w:rsidP="00175EA5">
      <w:pPr>
        <w:spacing w:before="240"/>
        <w:rPr>
          <w:highlight w:val="lightGray"/>
        </w:rPr>
      </w:pPr>
      <w:r w:rsidRPr="00310274">
        <w:t xml:space="preserve">Questions may be sent by e-mail no </w:t>
      </w:r>
      <w:r w:rsidRPr="000739DC">
        <w:t>later than 21 days before the deadline</w:t>
      </w:r>
      <w:r w:rsidRPr="00310274">
        <w:t xml:space="preserve"> for the submission of full applications to the addresses listed below, indicating clearly the reference of the call for proposals</w:t>
      </w:r>
      <w:r w:rsidRPr="00807DAF">
        <w:rPr>
          <w:highlight w:val="lightGray"/>
        </w:rPr>
        <w:t>:</w:t>
      </w:r>
    </w:p>
    <w:p w14:paraId="0136C844" w14:textId="77777777" w:rsidR="00175EA5" w:rsidRPr="000739DC" w:rsidRDefault="00175EA5" w:rsidP="00175EA5">
      <w:pPr>
        <w:ind w:left="709"/>
      </w:pPr>
      <w:r w:rsidRPr="000739DC">
        <w:t xml:space="preserve">E-mail address: </w:t>
      </w:r>
      <w:hyperlink r:id="rId19" w:history="1">
        <w:r w:rsidRPr="000739DC">
          <w:rPr>
            <w:rStyle w:val="Hyperlink"/>
          </w:rPr>
          <w:t>delegation-uganda-finance@eeas.europa.eu</w:t>
        </w:r>
      </w:hyperlink>
    </w:p>
    <w:p w14:paraId="2DAD9638" w14:textId="77777777" w:rsidR="00175EA5" w:rsidRPr="00310274" w:rsidRDefault="00175EA5" w:rsidP="00175EA5">
      <w:r w:rsidRPr="00310274">
        <w:t>The contracting authority has no obligation to provide clarifications to questions received after this date.</w:t>
      </w:r>
    </w:p>
    <w:p w14:paraId="7768C10D" w14:textId="77777777" w:rsidR="00175EA5" w:rsidRPr="00310274" w:rsidRDefault="00175EA5" w:rsidP="00175EA5">
      <w:r w:rsidRPr="00310274">
        <w:t>Replies will be given no later than 1</w:t>
      </w:r>
      <w:r>
        <w:t>1</w:t>
      </w:r>
      <w:r w:rsidRPr="00310274">
        <w:t xml:space="preserve"> days before the deadline for the submission of full applications. </w:t>
      </w:r>
    </w:p>
    <w:p w14:paraId="08C30BD8" w14:textId="77777777" w:rsidR="00175EA5" w:rsidRPr="00310274" w:rsidRDefault="00175EA5" w:rsidP="00175EA5">
      <w:r w:rsidRPr="00310274">
        <w:t>To ensure equal treatment of applicants, the contracting authority cannot give a prior opinion on the eligibility of lead applicants, co-applicants, affiliated entity(ies), or an action.</w:t>
      </w:r>
    </w:p>
    <w:p w14:paraId="3DAA1FEE" w14:textId="77777777" w:rsidR="00175EA5" w:rsidRPr="00310274" w:rsidRDefault="00175EA5" w:rsidP="00175EA5">
      <w:r w:rsidRPr="00310274">
        <w:t>No individual replies will be given to questions.</w:t>
      </w:r>
      <w:r>
        <w:t xml:space="preserve"> </w:t>
      </w:r>
      <w:r w:rsidRPr="009E4642">
        <w:t>All questions and answers as well as other important notices to applicants during the course of the evaluation procedure, will be published on the website of EU Delegation</w:t>
      </w:r>
      <w:r>
        <w:t xml:space="preserve"> (</w:t>
      </w:r>
      <w:hyperlink r:id="rId20" w:history="1">
        <w:r w:rsidRPr="00F37955">
          <w:rPr>
            <w:rStyle w:val="Hyperlink"/>
          </w:rPr>
          <w:t>https://eeas.europa.eu/delegations/uganda_en</w:t>
        </w:r>
      </w:hyperlink>
      <w:r>
        <w:t>)</w:t>
      </w:r>
      <w:r w:rsidRPr="009E4642">
        <w:t>. It is therefore advisable to consult the abovementioned website regularly in order to be informed of the questions and answers published</w:t>
      </w:r>
    </w:p>
    <w:p w14:paraId="4297CBB9" w14:textId="77777777" w:rsidR="00175EA5" w:rsidRPr="00807DAF" w:rsidRDefault="00175EA5" w:rsidP="00175EA5">
      <w:pPr>
        <w:pStyle w:val="Guidelines2"/>
        <w:numPr>
          <w:ilvl w:val="1"/>
          <w:numId w:val="48"/>
        </w:numPr>
        <w:rPr>
          <w:i/>
        </w:rPr>
      </w:pPr>
      <w:bookmarkStart w:id="37" w:name="_Toc40507653"/>
      <w:bookmarkStart w:id="38" w:name="_Toc437893859"/>
      <w:bookmarkStart w:id="39" w:name="_Toc447365627"/>
      <w:r w:rsidRPr="00807DAF">
        <w:t>Evaluation and selection of applications</w:t>
      </w:r>
      <w:bookmarkEnd w:id="37"/>
      <w:bookmarkEnd w:id="38"/>
      <w:bookmarkEnd w:id="39"/>
    </w:p>
    <w:p w14:paraId="546F3F03" w14:textId="77777777" w:rsidR="00175EA5" w:rsidRPr="00807DAF" w:rsidRDefault="00175EA5" w:rsidP="00175EA5">
      <w:r w:rsidRPr="00807DAF">
        <w:t xml:space="preserve">Applications will be examined and evaluated by the </w:t>
      </w:r>
      <w:r>
        <w:t>c</w:t>
      </w:r>
      <w:r w:rsidRPr="00807DAF">
        <w:t xml:space="preserve">ontracting </w:t>
      </w:r>
      <w:r>
        <w:t>a</w:t>
      </w:r>
      <w:r w:rsidRPr="00807DAF">
        <w:t xml:space="preserve">uthority with the possible assistance of external assessors. </w:t>
      </w:r>
      <w:r>
        <w:t xml:space="preserve">All applications </w:t>
      </w:r>
      <w:r w:rsidRPr="00807DAF">
        <w:t>will be assessed according to the following steps and criteria.</w:t>
      </w:r>
    </w:p>
    <w:p w14:paraId="4AD148E1" w14:textId="77777777" w:rsidR="00175EA5" w:rsidRPr="00807DAF" w:rsidRDefault="00175EA5" w:rsidP="00175EA5">
      <w:r w:rsidRPr="00807DAF">
        <w:t xml:space="preserve">If the examination of the application reveals that the proposed action does not meet the </w:t>
      </w:r>
      <w:r w:rsidRPr="00807DAF">
        <w:rPr>
          <w:u w:val="single"/>
        </w:rPr>
        <w:t>eligibility criteria</w:t>
      </w:r>
      <w:r w:rsidRPr="00807DAF">
        <w:t xml:space="preserve"> stated in </w:t>
      </w:r>
      <w:r>
        <w:t>Section</w:t>
      </w:r>
      <w:r w:rsidRPr="00807DAF">
        <w:t xml:space="preserve"> 2.1, the application will be rejected on this sole basis.</w:t>
      </w:r>
      <w:r>
        <w:t xml:space="preserve"> </w:t>
      </w:r>
    </w:p>
    <w:p w14:paraId="59E5C411" w14:textId="77777777" w:rsidR="00175EA5" w:rsidRPr="00807DAF" w:rsidRDefault="00175EA5" w:rsidP="00175EA5">
      <w:pPr>
        <w:numPr>
          <w:ilvl w:val="0"/>
          <w:numId w:val="22"/>
        </w:numPr>
        <w:tabs>
          <w:tab w:val="left" w:pos="426"/>
          <w:tab w:val="left" w:pos="1418"/>
        </w:tabs>
        <w:ind w:left="1418" w:hanging="1418"/>
        <w:jc w:val="left"/>
        <w:rPr>
          <w:b/>
          <w:sz w:val="24"/>
        </w:rPr>
      </w:pPr>
      <w:r w:rsidRPr="00807DAF">
        <w:rPr>
          <w:b/>
          <w:sz w:val="24"/>
        </w:rPr>
        <w:br w:type="page"/>
      </w:r>
      <w:r w:rsidRPr="00807DAF">
        <w:rPr>
          <w:b/>
          <w:sz w:val="24"/>
        </w:rPr>
        <w:lastRenderedPageBreak/>
        <w:t>STEP 1:</w:t>
      </w:r>
      <w:r w:rsidRPr="00807DAF">
        <w:rPr>
          <w:b/>
          <w:sz w:val="24"/>
        </w:rPr>
        <w:tab/>
        <w:t>OPENING &amp; ADMINISTRATIVE CHECKS AND CONCEPT NOTE EVALUATION</w:t>
      </w:r>
    </w:p>
    <w:p w14:paraId="5E9FA255" w14:textId="77777777" w:rsidR="00175EA5" w:rsidRPr="00807DAF" w:rsidRDefault="00175EA5" w:rsidP="00175EA5">
      <w:r>
        <w:t>During the opening and administrative check t</w:t>
      </w:r>
      <w:r w:rsidRPr="00807DAF">
        <w:t>he following will be assessed:</w:t>
      </w:r>
    </w:p>
    <w:p w14:paraId="2D236EC5" w14:textId="77777777" w:rsidR="00175EA5" w:rsidRPr="00807DAF" w:rsidRDefault="00175EA5" w:rsidP="00175EA5">
      <w:pPr>
        <w:numPr>
          <w:ilvl w:val="2"/>
          <w:numId w:val="23"/>
        </w:numPr>
        <w:spacing w:before="120" w:after="120"/>
        <w:ind w:left="709"/>
      </w:pPr>
      <w:r>
        <w:t>If the deadline has been met. Otherwise</w:t>
      </w:r>
      <w:r w:rsidRPr="00807DAF">
        <w:t>, the application will be automatically rejected.</w:t>
      </w:r>
    </w:p>
    <w:p w14:paraId="435D57E1" w14:textId="77777777" w:rsidR="00175EA5" w:rsidRPr="00807DAF" w:rsidRDefault="00175EA5" w:rsidP="00175EA5">
      <w:pPr>
        <w:numPr>
          <w:ilvl w:val="0"/>
          <w:numId w:val="23"/>
        </w:numPr>
      </w:pPr>
      <w:r>
        <w:t xml:space="preserve">If </w:t>
      </w:r>
      <w:r w:rsidRPr="00B35A52">
        <w:t>the concept note satisfies all the criteria specified in the checklist in Section 2 of Part A of the</w:t>
      </w:r>
      <w:r w:rsidRPr="00807DAF">
        <w:t xml:space="preserve"> grant application form. </w:t>
      </w:r>
      <w:r>
        <w:t>This includes also an assessment of the eligibility of the action.</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6F01242F" w14:textId="77777777" w:rsidR="00175EA5" w:rsidRPr="00807DAF" w:rsidRDefault="00175EA5" w:rsidP="00175EA5">
      <w:r w:rsidRPr="00807DAF">
        <w:t xml:space="preserve">The </w:t>
      </w:r>
      <w:r>
        <w:t>c</w:t>
      </w:r>
      <w:r w:rsidRPr="00807DAF">
        <w:t xml:space="preserve">oncept </w:t>
      </w:r>
      <w:r>
        <w:t>n</w:t>
      </w:r>
      <w:r w:rsidRPr="00807DAF">
        <w:t xml:space="preserve">otes that pass </w:t>
      </w:r>
      <w:r>
        <w:t xml:space="preserve">this </w:t>
      </w:r>
      <w:r w:rsidRPr="00807DAF">
        <w:t>check will be evaluated on the relevance and design of the proposed action.</w:t>
      </w:r>
    </w:p>
    <w:p w14:paraId="19D609ED" w14:textId="77777777" w:rsidR="00175EA5" w:rsidRPr="00807DAF" w:rsidRDefault="00175EA5" w:rsidP="00175EA5">
      <w:r w:rsidRPr="00807DAF">
        <w:t xml:space="preserve">The </w:t>
      </w:r>
      <w:r>
        <w:t>c</w:t>
      </w:r>
      <w:r w:rsidRPr="00807DAF">
        <w:t xml:space="preserve">oncept </w:t>
      </w:r>
      <w:r>
        <w:t>n</w:t>
      </w:r>
      <w:r w:rsidRPr="00807DAF">
        <w:t>ote</w:t>
      </w:r>
      <w:r>
        <w:t>s</w:t>
      </w:r>
      <w:r w:rsidRPr="00807DAF">
        <w:t xml:space="preserve"> will receive an overall score out of 50 using the breakdown in the evaluation grid below. The evaluation will also check on compliance with the instructions on </w:t>
      </w:r>
      <w:r>
        <w:t xml:space="preserve">how to complete </w:t>
      </w:r>
      <w:r w:rsidRPr="00807DAF">
        <w:t xml:space="preserve">the </w:t>
      </w:r>
      <w:r>
        <w:t>c</w:t>
      </w:r>
      <w:r w:rsidRPr="00807DAF">
        <w:t xml:space="preserve">oncept </w:t>
      </w:r>
      <w:r>
        <w:t>n</w:t>
      </w:r>
      <w:r w:rsidRPr="00807DAF">
        <w:t xml:space="preserve">ote, which can be found in Part A of the </w:t>
      </w:r>
      <w:r>
        <w:t>grant a</w:t>
      </w:r>
      <w:r w:rsidRPr="00807DAF">
        <w:t xml:space="preserve">pplication </w:t>
      </w:r>
      <w:r>
        <w:t>f</w:t>
      </w:r>
      <w:r w:rsidRPr="00807DAF">
        <w:t>orm.</w:t>
      </w:r>
    </w:p>
    <w:p w14:paraId="43477D79" w14:textId="77777777" w:rsidR="00175EA5" w:rsidRPr="00807DAF" w:rsidRDefault="00175EA5" w:rsidP="00175EA5">
      <w:bookmarkStart w:id="40" w:name="_Toc159211906"/>
      <w:bookmarkStart w:id="41" w:name="_Toc159212662"/>
      <w:bookmarkStart w:id="42" w:name="_Toc159212881"/>
      <w:bookmarkStart w:id="43" w:name="_Toc159213197"/>
      <w:r w:rsidRPr="00807DAF">
        <w:t xml:space="preserve">The </w:t>
      </w:r>
      <w:r w:rsidRPr="00807DAF">
        <w:rPr>
          <w:u w:val="single"/>
        </w:rPr>
        <w:t>evaluation criteria</w:t>
      </w:r>
      <w:r w:rsidRPr="00807DAF">
        <w:t xml:space="preserve"> are divided into headings and subheadings. Each subheading will be given a score between 1 and 5 as follows: 1 = very poor; 2 = poor; 3 = adequate; 4 = good; 5 = very good.</w:t>
      </w:r>
    </w:p>
    <w:bookmarkEnd w:id="40"/>
    <w:bookmarkEnd w:id="41"/>
    <w:bookmarkEnd w:id="42"/>
    <w:bookmarkEnd w:id="43"/>
    <w:tbl>
      <w:tblPr>
        <w:tblW w:w="9997" w:type="dxa"/>
        <w:tblLayout w:type="fixed"/>
        <w:tblLook w:val="01E0" w:firstRow="1" w:lastRow="1" w:firstColumn="1" w:lastColumn="1" w:noHBand="0" w:noVBand="0"/>
      </w:tblPr>
      <w:tblGrid>
        <w:gridCol w:w="8208"/>
        <w:gridCol w:w="1260"/>
        <w:gridCol w:w="529"/>
      </w:tblGrid>
      <w:tr w:rsidR="00175EA5" w:rsidRPr="00807DAF" w14:paraId="38A244E8" w14:textId="77777777" w:rsidTr="00492A3C">
        <w:tc>
          <w:tcPr>
            <w:tcW w:w="8208" w:type="dxa"/>
            <w:tcBorders>
              <w:bottom w:val="single" w:sz="4" w:space="0" w:color="auto"/>
            </w:tcBorders>
          </w:tcPr>
          <w:p w14:paraId="28A56386" w14:textId="77777777" w:rsidR="00175EA5" w:rsidRPr="00807DAF" w:rsidRDefault="00175EA5" w:rsidP="00492A3C">
            <w:pPr>
              <w:spacing w:before="120"/>
              <w:rPr>
                <w:b/>
                <w:szCs w:val="22"/>
              </w:rPr>
            </w:pPr>
          </w:p>
        </w:tc>
        <w:tc>
          <w:tcPr>
            <w:tcW w:w="1789" w:type="dxa"/>
            <w:gridSpan w:val="2"/>
            <w:tcBorders>
              <w:bottom w:val="single" w:sz="4" w:space="0" w:color="auto"/>
            </w:tcBorders>
          </w:tcPr>
          <w:p w14:paraId="6BE7D9FA" w14:textId="77777777" w:rsidR="00175EA5" w:rsidRPr="00807DAF" w:rsidRDefault="00175EA5" w:rsidP="00492A3C">
            <w:pPr>
              <w:spacing w:before="120"/>
              <w:jc w:val="center"/>
              <w:rPr>
                <w:b/>
                <w:szCs w:val="22"/>
              </w:rPr>
            </w:pPr>
            <w:r w:rsidRPr="00807DAF">
              <w:rPr>
                <w:b/>
                <w:szCs w:val="22"/>
              </w:rPr>
              <w:t>Scores</w:t>
            </w:r>
            <w:r>
              <w:rPr>
                <w:b/>
                <w:szCs w:val="22"/>
              </w:rPr>
              <w:t>*</w:t>
            </w:r>
          </w:p>
        </w:tc>
      </w:tr>
      <w:tr w:rsidR="00175EA5" w:rsidRPr="00807DAF" w14:paraId="477ADD8B" w14:textId="77777777" w:rsidTr="00492A3C">
        <w:tc>
          <w:tcPr>
            <w:tcW w:w="8208" w:type="dxa"/>
            <w:tcBorders>
              <w:top w:val="single" w:sz="4" w:space="0" w:color="auto"/>
              <w:left w:val="single" w:sz="4" w:space="0" w:color="auto"/>
              <w:bottom w:val="single" w:sz="4" w:space="0" w:color="auto"/>
            </w:tcBorders>
          </w:tcPr>
          <w:p w14:paraId="443A4023" w14:textId="77777777" w:rsidR="00175EA5" w:rsidRPr="00807DAF" w:rsidRDefault="00175EA5" w:rsidP="00492A3C">
            <w:pPr>
              <w:spacing w:before="120"/>
              <w:rPr>
                <w:b/>
                <w:szCs w:val="22"/>
              </w:rPr>
            </w:pPr>
            <w:r w:rsidRPr="00807DAF">
              <w:rPr>
                <w:b/>
                <w:szCs w:val="22"/>
              </w:rPr>
              <w:t>1. Relevance of the action</w:t>
            </w:r>
          </w:p>
        </w:tc>
        <w:tc>
          <w:tcPr>
            <w:tcW w:w="1260" w:type="dxa"/>
            <w:tcBorders>
              <w:top w:val="single" w:sz="4" w:space="0" w:color="auto"/>
              <w:bottom w:val="single" w:sz="4" w:space="0" w:color="auto"/>
            </w:tcBorders>
          </w:tcPr>
          <w:p w14:paraId="09BB5FFA" w14:textId="77777777" w:rsidR="00175EA5" w:rsidRPr="00807DAF" w:rsidRDefault="00175EA5" w:rsidP="00492A3C">
            <w:pPr>
              <w:spacing w:before="120"/>
              <w:jc w:val="center"/>
              <w:rPr>
                <w:szCs w:val="22"/>
              </w:rPr>
            </w:pPr>
            <w:r w:rsidRPr="00807DAF">
              <w:rPr>
                <w:szCs w:val="22"/>
              </w:rPr>
              <w:t>Sub-score</w:t>
            </w:r>
          </w:p>
        </w:tc>
        <w:tc>
          <w:tcPr>
            <w:tcW w:w="529" w:type="dxa"/>
            <w:tcBorders>
              <w:top w:val="single" w:sz="4" w:space="0" w:color="auto"/>
              <w:bottom w:val="single" w:sz="4" w:space="0" w:color="auto"/>
              <w:right w:val="single" w:sz="4" w:space="0" w:color="auto"/>
            </w:tcBorders>
          </w:tcPr>
          <w:p w14:paraId="745DA474" w14:textId="77777777" w:rsidR="00175EA5" w:rsidRPr="00807DAF" w:rsidRDefault="00175EA5" w:rsidP="00492A3C">
            <w:pPr>
              <w:spacing w:before="120"/>
              <w:jc w:val="center"/>
              <w:rPr>
                <w:b/>
                <w:szCs w:val="22"/>
              </w:rPr>
            </w:pPr>
            <w:r>
              <w:rPr>
                <w:b/>
                <w:szCs w:val="22"/>
              </w:rPr>
              <w:t>20</w:t>
            </w:r>
          </w:p>
        </w:tc>
      </w:tr>
      <w:tr w:rsidR="00175EA5" w:rsidRPr="00807DAF" w14:paraId="19DE5D68"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4F91EA72" w14:textId="77777777" w:rsidR="00175EA5" w:rsidRPr="00807DAF" w:rsidRDefault="00175EA5" w:rsidP="00492A3C">
            <w:pPr>
              <w:spacing w:before="120"/>
              <w:ind w:left="340" w:hanging="340"/>
              <w:rPr>
                <w:szCs w:val="22"/>
              </w:rPr>
            </w:pPr>
            <w:r w:rsidRPr="00807DAF">
              <w:rPr>
                <w:szCs w:val="22"/>
              </w:rPr>
              <w:t>1.1</w:t>
            </w:r>
            <w:r>
              <w:rPr>
                <w:szCs w:val="22"/>
              </w:rPr>
              <w:tab/>
            </w:r>
            <w:r w:rsidRPr="00807DAF">
              <w:rPr>
                <w:szCs w:val="22"/>
              </w:rPr>
              <w:t xml:space="preserve">How relevant is the proposal to the objectives and priorities of the </w:t>
            </w:r>
            <w:r>
              <w:rPr>
                <w:szCs w:val="22"/>
              </w:rPr>
              <w:t>c</w:t>
            </w:r>
            <w:r w:rsidRPr="00807DAF">
              <w:rPr>
                <w:szCs w:val="22"/>
              </w:rPr>
              <w:t xml:space="preserve">all for </w:t>
            </w:r>
            <w:r>
              <w:rPr>
                <w:szCs w:val="22"/>
              </w:rPr>
              <w:t>p</w:t>
            </w:r>
            <w:r w:rsidRPr="00807DAF">
              <w:rPr>
                <w:szCs w:val="22"/>
              </w:rPr>
              <w:t>roposals</w:t>
            </w:r>
            <w:r>
              <w:t xml:space="preserve"> </w:t>
            </w:r>
            <w:r w:rsidRPr="00197AA9">
              <w:rPr>
                <w:szCs w:val="22"/>
              </w:rPr>
              <w:t xml:space="preserve">and to the specific themes/sectors/areas or any other specific requirement stated in the guidelines for applicants? </w:t>
            </w:r>
          </w:p>
        </w:tc>
        <w:tc>
          <w:tcPr>
            <w:tcW w:w="1260" w:type="dxa"/>
            <w:tcBorders>
              <w:top w:val="single" w:sz="4" w:space="0" w:color="auto"/>
              <w:left w:val="single" w:sz="4" w:space="0" w:color="auto"/>
              <w:right w:val="single" w:sz="4" w:space="0" w:color="auto"/>
            </w:tcBorders>
          </w:tcPr>
          <w:p w14:paraId="2BDC0629" w14:textId="77777777" w:rsidR="00175EA5" w:rsidRPr="00807DAF" w:rsidRDefault="00175EA5" w:rsidP="00492A3C">
            <w:pPr>
              <w:spacing w:before="120"/>
              <w:jc w:val="center"/>
              <w:rPr>
                <w:szCs w:val="22"/>
              </w:rPr>
            </w:pPr>
            <w:r w:rsidRPr="00807DAF">
              <w:rPr>
                <w:szCs w:val="22"/>
              </w:rPr>
              <w:t>5</w:t>
            </w:r>
          </w:p>
        </w:tc>
        <w:tc>
          <w:tcPr>
            <w:tcW w:w="529" w:type="dxa"/>
            <w:tcBorders>
              <w:top w:val="single" w:sz="4" w:space="0" w:color="auto"/>
              <w:left w:val="single" w:sz="4" w:space="0" w:color="auto"/>
              <w:right w:val="single" w:sz="4" w:space="0" w:color="auto"/>
            </w:tcBorders>
            <w:shd w:val="clear" w:color="auto" w:fill="auto"/>
          </w:tcPr>
          <w:p w14:paraId="32E51834" w14:textId="77777777" w:rsidR="00175EA5" w:rsidRPr="00807DAF" w:rsidRDefault="00175EA5" w:rsidP="00492A3C">
            <w:pPr>
              <w:spacing w:before="120"/>
              <w:jc w:val="center"/>
              <w:rPr>
                <w:szCs w:val="22"/>
                <w:u w:val="single"/>
              </w:rPr>
            </w:pPr>
          </w:p>
        </w:tc>
      </w:tr>
      <w:tr w:rsidR="00175EA5" w:rsidRPr="00807DAF" w14:paraId="6EB4E9AE"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02B22272" w14:textId="77777777" w:rsidR="00175EA5" w:rsidRPr="00807DAF" w:rsidRDefault="00175EA5" w:rsidP="00492A3C">
            <w:pPr>
              <w:spacing w:before="120"/>
              <w:ind w:left="425" w:hanging="425"/>
              <w:rPr>
                <w:szCs w:val="22"/>
              </w:rPr>
            </w:pPr>
            <w:r w:rsidRPr="00807DAF">
              <w:rPr>
                <w:szCs w:val="22"/>
              </w:rPr>
              <w:t>1.2</w:t>
            </w:r>
            <w:r>
              <w:rPr>
                <w:szCs w:val="22"/>
              </w:rPr>
              <w:tab/>
            </w:r>
            <w:r w:rsidRPr="00807DAF">
              <w:rPr>
                <w:szCs w:val="22"/>
              </w:rPr>
              <w:t>How relevant</w:t>
            </w:r>
            <w:r>
              <w:rPr>
                <w:szCs w:val="22"/>
              </w:rPr>
              <w:t xml:space="preserve"> is the proposal</w:t>
            </w:r>
            <w:r w:rsidRPr="00807DAF">
              <w:rPr>
                <w:szCs w:val="22"/>
              </w:rPr>
              <w:t xml:space="preserve"> to the particular needs and constraints</w:t>
            </w:r>
            <w:r w:rsidRPr="00807DAF">
              <w:rPr>
                <w:b/>
                <w:szCs w:val="22"/>
              </w:rPr>
              <w:t xml:space="preserve"> </w:t>
            </w:r>
            <w:r w:rsidRPr="00807DAF">
              <w:rPr>
                <w:szCs w:val="22"/>
              </w:rPr>
              <w:t>of the target country(ies)</w:t>
            </w:r>
            <w:r>
              <w:rPr>
                <w:szCs w:val="22"/>
              </w:rPr>
              <w:t>,</w:t>
            </w:r>
            <w:r w:rsidRPr="00807DAF">
              <w:rPr>
                <w:szCs w:val="22"/>
              </w:rPr>
              <w:t xml:space="preserve"> region(s)</w:t>
            </w:r>
            <w:r>
              <w:rPr>
                <w:szCs w:val="22"/>
              </w:rPr>
              <w:t xml:space="preserve"> and/or relevant sectors</w:t>
            </w:r>
            <w:r w:rsidRPr="00807DAF">
              <w:rPr>
                <w:szCs w:val="22"/>
              </w:rPr>
              <w:t xml:space="preserve"> (including synergy with other </w:t>
            </w:r>
            <w:r>
              <w:rPr>
                <w:szCs w:val="22"/>
              </w:rPr>
              <w:t>development</w:t>
            </w:r>
            <w:r w:rsidRPr="00807DAF">
              <w:rPr>
                <w:szCs w:val="22"/>
              </w:rPr>
              <w:t xml:space="preserve"> initiatives and avoidance of duplication)?</w:t>
            </w:r>
          </w:p>
        </w:tc>
        <w:tc>
          <w:tcPr>
            <w:tcW w:w="1260" w:type="dxa"/>
            <w:tcBorders>
              <w:left w:val="single" w:sz="4" w:space="0" w:color="auto"/>
              <w:right w:val="single" w:sz="4" w:space="0" w:color="auto"/>
            </w:tcBorders>
          </w:tcPr>
          <w:p w14:paraId="06E023B8" w14:textId="77777777" w:rsidR="00175EA5" w:rsidRPr="00807DAF" w:rsidRDefault="00175EA5" w:rsidP="00492A3C">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5FC6F514" w14:textId="77777777" w:rsidR="00175EA5" w:rsidRPr="00807DAF" w:rsidRDefault="00175EA5" w:rsidP="00492A3C">
            <w:pPr>
              <w:spacing w:before="120"/>
              <w:jc w:val="center"/>
              <w:rPr>
                <w:szCs w:val="22"/>
                <w:u w:val="single"/>
              </w:rPr>
            </w:pPr>
          </w:p>
        </w:tc>
      </w:tr>
      <w:tr w:rsidR="00175EA5" w:rsidRPr="00807DAF" w14:paraId="0BC65348" w14:textId="77777777" w:rsidTr="00492A3C">
        <w:trPr>
          <w:trHeight w:val="990"/>
        </w:trPr>
        <w:tc>
          <w:tcPr>
            <w:tcW w:w="8208" w:type="dxa"/>
            <w:tcBorders>
              <w:left w:val="single" w:sz="4" w:space="0" w:color="auto"/>
              <w:right w:val="single" w:sz="4" w:space="0" w:color="auto"/>
            </w:tcBorders>
          </w:tcPr>
          <w:p w14:paraId="2D759892" w14:textId="77777777" w:rsidR="00175EA5" w:rsidRPr="00807DAF" w:rsidRDefault="00175EA5" w:rsidP="00492A3C">
            <w:pPr>
              <w:spacing w:before="120"/>
              <w:ind w:left="425" w:hanging="425"/>
              <w:rPr>
                <w:szCs w:val="22"/>
              </w:rPr>
            </w:pPr>
            <w:r w:rsidRPr="00807DAF">
              <w:rPr>
                <w:szCs w:val="22"/>
              </w:rPr>
              <w:t>1.3</w:t>
            </w:r>
            <w:r>
              <w:rPr>
                <w:szCs w:val="22"/>
              </w:rPr>
              <w:tab/>
            </w:r>
            <w:r w:rsidRPr="00807DAF">
              <w:rPr>
                <w:szCs w:val="22"/>
              </w:rPr>
              <w:t xml:space="preserve">How clearly defined and strategically chosen are those involved (final beneficiaries, target groups)? Have their needs </w:t>
            </w:r>
            <w:r w:rsidRPr="000739DC">
              <w:rPr>
                <w:szCs w:val="22"/>
              </w:rPr>
              <w:t>(as rights holders and/or duty bearers)</w:t>
            </w:r>
            <w:r w:rsidRPr="00197AA9">
              <w:rPr>
                <w:szCs w:val="22"/>
              </w:rPr>
              <w:t xml:space="preserve"> and constraints </w:t>
            </w:r>
            <w:r w:rsidRPr="00807DAF">
              <w:rPr>
                <w:szCs w:val="22"/>
              </w:rPr>
              <w:t>been clearly defined and does the proposal address them appropriately?</w:t>
            </w:r>
          </w:p>
        </w:tc>
        <w:tc>
          <w:tcPr>
            <w:tcW w:w="1260" w:type="dxa"/>
            <w:tcBorders>
              <w:top w:val="single" w:sz="4" w:space="0" w:color="auto"/>
              <w:left w:val="single" w:sz="4" w:space="0" w:color="auto"/>
              <w:right w:val="single" w:sz="4" w:space="0" w:color="auto"/>
            </w:tcBorders>
          </w:tcPr>
          <w:p w14:paraId="136AE34C" w14:textId="77777777" w:rsidR="00175EA5" w:rsidRPr="00807DAF" w:rsidDel="002D2C92" w:rsidRDefault="00175EA5" w:rsidP="00492A3C">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069E8E50" w14:textId="77777777" w:rsidR="00175EA5" w:rsidRPr="00807DAF" w:rsidRDefault="00175EA5" w:rsidP="00492A3C">
            <w:pPr>
              <w:spacing w:before="120"/>
              <w:jc w:val="center"/>
              <w:rPr>
                <w:szCs w:val="22"/>
                <w:u w:val="single"/>
              </w:rPr>
            </w:pPr>
          </w:p>
        </w:tc>
      </w:tr>
      <w:tr w:rsidR="00175EA5" w:rsidRPr="00807DAF" w14:paraId="70A47017"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527597D2" w14:textId="77777777" w:rsidR="00175EA5" w:rsidRPr="00807DAF" w:rsidRDefault="00175EA5" w:rsidP="00492A3C">
            <w:pPr>
              <w:spacing w:before="120"/>
              <w:ind w:left="425" w:hanging="425"/>
              <w:rPr>
                <w:szCs w:val="22"/>
              </w:rPr>
            </w:pPr>
            <w:r w:rsidRPr="00807DAF">
              <w:rPr>
                <w:szCs w:val="22"/>
              </w:rPr>
              <w:t>1.4</w:t>
            </w:r>
            <w:r>
              <w:rPr>
                <w:szCs w:val="22"/>
              </w:rPr>
              <w:tab/>
            </w:r>
            <w:r w:rsidRPr="00197AA9">
              <w:rPr>
                <w:szCs w:val="22"/>
              </w:rPr>
              <w:t>Does the proposal contain particular added-value elements (e.g. innovation, best practices)?</w:t>
            </w:r>
          </w:p>
        </w:tc>
        <w:tc>
          <w:tcPr>
            <w:tcW w:w="1260" w:type="dxa"/>
            <w:tcBorders>
              <w:top w:val="single" w:sz="4" w:space="0" w:color="auto"/>
              <w:left w:val="single" w:sz="4" w:space="0" w:color="auto"/>
              <w:right w:val="single" w:sz="4" w:space="0" w:color="auto"/>
            </w:tcBorders>
          </w:tcPr>
          <w:p w14:paraId="044E22A4" w14:textId="77777777" w:rsidR="00175EA5" w:rsidRPr="00807DAF" w:rsidRDefault="00175EA5" w:rsidP="00492A3C">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4493AEC4" w14:textId="77777777" w:rsidR="00175EA5" w:rsidRPr="00807DAF" w:rsidRDefault="00175EA5" w:rsidP="00492A3C">
            <w:pPr>
              <w:spacing w:before="120"/>
              <w:jc w:val="center"/>
              <w:rPr>
                <w:szCs w:val="22"/>
                <w:u w:val="single"/>
              </w:rPr>
            </w:pPr>
          </w:p>
        </w:tc>
      </w:tr>
      <w:tr w:rsidR="00175EA5" w:rsidRPr="00807DAF" w14:paraId="0AEF0AB8"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F6D08DB" w14:textId="77777777" w:rsidR="00175EA5" w:rsidRPr="00807DAF" w:rsidRDefault="00175EA5" w:rsidP="00492A3C">
            <w:pPr>
              <w:spacing w:before="120"/>
              <w:rPr>
                <w:b/>
                <w:szCs w:val="22"/>
              </w:rPr>
            </w:pPr>
            <w:r w:rsidRPr="00807DAF">
              <w:rPr>
                <w:b/>
                <w:szCs w:val="22"/>
              </w:rPr>
              <w:t>2. Design of the action</w:t>
            </w:r>
          </w:p>
        </w:tc>
        <w:tc>
          <w:tcPr>
            <w:tcW w:w="1260" w:type="dxa"/>
            <w:tcBorders>
              <w:bottom w:val="single" w:sz="4" w:space="0" w:color="auto"/>
            </w:tcBorders>
          </w:tcPr>
          <w:p w14:paraId="44F9A5FB" w14:textId="77777777" w:rsidR="00175EA5" w:rsidRPr="00807DAF" w:rsidRDefault="00175EA5" w:rsidP="00492A3C">
            <w:pPr>
              <w:spacing w:before="120"/>
              <w:jc w:val="center"/>
              <w:rPr>
                <w:szCs w:val="22"/>
              </w:rPr>
            </w:pPr>
            <w:r w:rsidRPr="00807DAF">
              <w:rPr>
                <w:szCs w:val="22"/>
              </w:rPr>
              <w:t>Sub-score</w:t>
            </w:r>
          </w:p>
        </w:tc>
        <w:tc>
          <w:tcPr>
            <w:tcW w:w="529" w:type="dxa"/>
            <w:tcBorders>
              <w:bottom w:val="single" w:sz="4" w:space="0" w:color="auto"/>
            </w:tcBorders>
          </w:tcPr>
          <w:p w14:paraId="386161BB" w14:textId="77777777" w:rsidR="00175EA5" w:rsidRPr="00807DAF" w:rsidRDefault="00175EA5" w:rsidP="00492A3C">
            <w:pPr>
              <w:spacing w:before="120"/>
              <w:jc w:val="center"/>
              <w:rPr>
                <w:b/>
                <w:szCs w:val="22"/>
              </w:rPr>
            </w:pPr>
            <w:r>
              <w:rPr>
                <w:b/>
                <w:szCs w:val="22"/>
              </w:rPr>
              <w:t>30</w:t>
            </w:r>
          </w:p>
        </w:tc>
      </w:tr>
      <w:tr w:rsidR="00175EA5" w:rsidRPr="00807DAF" w14:paraId="422CE3BA"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0F7AE8C6" w14:textId="77777777" w:rsidR="00175EA5" w:rsidRPr="00807DAF" w:rsidRDefault="00175EA5" w:rsidP="00492A3C">
            <w:pPr>
              <w:spacing w:before="120" w:after="0"/>
              <w:ind w:left="425" w:hanging="425"/>
              <w:rPr>
                <w:szCs w:val="22"/>
              </w:rPr>
            </w:pPr>
            <w:r w:rsidRPr="00807DAF">
              <w:rPr>
                <w:szCs w:val="22"/>
              </w:rPr>
              <w:t>2.1</w:t>
            </w:r>
            <w:r>
              <w:rPr>
                <w:szCs w:val="22"/>
              </w:rPr>
              <w:tab/>
            </w:r>
            <w:r w:rsidRPr="00807DAF">
              <w:rPr>
                <w:szCs w:val="22"/>
              </w:rPr>
              <w:t xml:space="preserve">How coherent is the overall design of the action? </w:t>
            </w:r>
          </w:p>
          <w:p w14:paraId="7940A2AF" w14:textId="77777777" w:rsidR="00175EA5" w:rsidRPr="00807DAF" w:rsidRDefault="00175EA5" w:rsidP="00492A3C">
            <w:pPr>
              <w:spacing w:before="120"/>
              <w:ind w:left="425"/>
              <w:rPr>
                <w:szCs w:val="22"/>
              </w:rPr>
            </w:pPr>
            <w:r w:rsidRPr="005240D9">
              <w:rPr>
                <w:szCs w:val="22"/>
              </w:rP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3FADFA9A" w14:textId="77777777" w:rsidR="00175EA5" w:rsidRPr="00807DAF" w:rsidRDefault="00175EA5" w:rsidP="00492A3C">
            <w:pPr>
              <w:spacing w:before="120"/>
              <w:jc w:val="center"/>
              <w:rPr>
                <w:szCs w:val="22"/>
              </w:rPr>
            </w:pPr>
            <w:r w:rsidRPr="00807DAF">
              <w:rPr>
                <w:szCs w:val="22"/>
              </w:rPr>
              <w:t>5x2**</w:t>
            </w:r>
          </w:p>
        </w:tc>
        <w:tc>
          <w:tcPr>
            <w:tcW w:w="529" w:type="dxa"/>
            <w:vMerge w:val="restart"/>
            <w:tcBorders>
              <w:top w:val="single" w:sz="4" w:space="0" w:color="auto"/>
              <w:left w:val="single" w:sz="4" w:space="0" w:color="auto"/>
              <w:right w:val="single" w:sz="4" w:space="0" w:color="auto"/>
            </w:tcBorders>
            <w:shd w:val="clear" w:color="auto" w:fill="auto"/>
          </w:tcPr>
          <w:p w14:paraId="1073B67F" w14:textId="77777777" w:rsidR="00175EA5" w:rsidRPr="00807DAF" w:rsidRDefault="00175EA5" w:rsidP="00492A3C">
            <w:pPr>
              <w:spacing w:before="120"/>
              <w:jc w:val="center"/>
              <w:rPr>
                <w:szCs w:val="22"/>
                <w:u w:val="single"/>
              </w:rPr>
            </w:pPr>
          </w:p>
        </w:tc>
      </w:tr>
      <w:tr w:rsidR="00175EA5" w:rsidRPr="00807DAF" w14:paraId="6B71B5C3"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4F293C3F" w14:textId="77777777" w:rsidR="00175EA5" w:rsidRPr="00807DAF" w:rsidRDefault="00175EA5" w:rsidP="00492A3C">
            <w:pPr>
              <w:spacing w:before="120"/>
              <w:ind w:left="425" w:hanging="425"/>
              <w:rPr>
                <w:szCs w:val="22"/>
              </w:rPr>
            </w:pPr>
            <w:r w:rsidRPr="00807DAF">
              <w:rPr>
                <w:szCs w:val="22"/>
              </w:rPr>
              <w:t>2.2</w:t>
            </w:r>
            <w:r>
              <w:rPr>
                <w:szCs w:val="22"/>
              </w:rPr>
              <w:tab/>
            </w:r>
            <w:r w:rsidRPr="005240D9">
              <w:rPr>
                <w:szCs w:val="22"/>
              </w:rPr>
              <w:t>Does the design reflect a robust 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14:paraId="7BF92961" w14:textId="77777777" w:rsidR="00175EA5" w:rsidRPr="00807DAF" w:rsidRDefault="00175EA5" w:rsidP="00492A3C">
            <w:pPr>
              <w:spacing w:before="120"/>
              <w:jc w:val="center"/>
              <w:rPr>
                <w:szCs w:val="22"/>
              </w:rPr>
            </w:pPr>
            <w:r w:rsidRPr="00807DAF">
              <w:rPr>
                <w:szCs w:val="22"/>
              </w:rPr>
              <w:t>5</w:t>
            </w:r>
          </w:p>
        </w:tc>
        <w:tc>
          <w:tcPr>
            <w:tcW w:w="529" w:type="dxa"/>
            <w:vMerge/>
            <w:tcBorders>
              <w:left w:val="single" w:sz="4" w:space="0" w:color="auto"/>
              <w:right w:val="single" w:sz="4" w:space="0" w:color="auto"/>
            </w:tcBorders>
            <w:shd w:val="clear" w:color="auto" w:fill="auto"/>
          </w:tcPr>
          <w:p w14:paraId="20B56F0B" w14:textId="77777777" w:rsidR="00175EA5" w:rsidRPr="00807DAF" w:rsidRDefault="00175EA5" w:rsidP="00492A3C">
            <w:pPr>
              <w:spacing w:before="120"/>
              <w:jc w:val="center"/>
              <w:rPr>
                <w:szCs w:val="22"/>
                <w:u w:val="single"/>
              </w:rPr>
            </w:pPr>
          </w:p>
        </w:tc>
      </w:tr>
      <w:tr w:rsidR="00175EA5" w:rsidRPr="00807DAF" w14:paraId="4A9BF205"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0456DF99" w14:textId="77777777" w:rsidR="00175EA5" w:rsidRPr="00807DAF" w:rsidRDefault="00175EA5" w:rsidP="00492A3C">
            <w:pPr>
              <w:spacing w:before="120"/>
              <w:ind w:left="425" w:hanging="425"/>
              <w:rPr>
                <w:szCs w:val="22"/>
              </w:rPr>
            </w:pPr>
            <w:r w:rsidRPr="0069357D">
              <w:t>2.3</w:t>
            </w:r>
            <w:r>
              <w:tab/>
            </w:r>
            <w:r w:rsidRPr="0069357D">
              <w:t>Does the design take into account external factors (risks and assumptions)</w:t>
            </w:r>
            <w:r>
              <w:t>?</w:t>
            </w:r>
          </w:p>
        </w:tc>
        <w:tc>
          <w:tcPr>
            <w:tcW w:w="1260" w:type="dxa"/>
            <w:tcBorders>
              <w:top w:val="single" w:sz="4" w:space="0" w:color="auto"/>
              <w:left w:val="single" w:sz="4" w:space="0" w:color="auto"/>
              <w:right w:val="single" w:sz="4" w:space="0" w:color="auto"/>
            </w:tcBorders>
          </w:tcPr>
          <w:p w14:paraId="13CC9779" w14:textId="77777777" w:rsidR="00175EA5" w:rsidRPr="00807DAF" w:rsidRDefault="00175EA5" w:rsidP="00492A3C">
            <w:pPr>
              <w:spacing w:before="120"/>
              <w:jc w:val="center"/>
              <w:rPr>
                <w:szCs w:val="22"/>
              </w:rPr>
            </w:pPr>
            <w:r>
              <w:rPr>
                <w:szCs w:val="22"/>
              </w:rPr>
              <w:t>5</w:t>
            </w:r>
          </w:p>
        </w:tc>
        <w:tc>
          <w:tcPr>
            <w:tcW w:w="529" w:type="dxa"/>
            <w:tcBorders>
              <w:left w:val="single" w:sz="4" w:space="0" w:color="auto"/>
              <w:right w:val="single" w:sz="4" w:space="0" w:color="auto"/>
            </w:tcBorders>
            <w:shd w:val="clear" w:color="auto" w:fill="auto"/>
          </w:tcPr>
          <w:p w14:paraId="2ADBBAD9" w14:textId="77777777" w:rsidR="00175EA5" w:rsidRPr="00807DAF" w:rsidRDefault="00175EA5" w:rsidP="00492A3C">
            <w:pPr>
              <w:spacing w:before="120"/>
              <w:jc w:val="center"/>
              <w:rPr>
                <w:szCs w:val="22"/>
                <w:u w:val="single"/>
              </w:rPr>
            </w:pPr>
          </w:p>
        </w:tc>
      </w:tr>
      <w:tr w:rsidR="00175EA5" w:rsidRPr="00807DAF" w14:paraId="4A4823C3"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5BA085D4" w14:textId="77777777" w:rsidR="00175EA5" w:rsidRPr="00807DAF" w:rsidRDefault="00175EA5" w:rsidP="00492A3C">
            <w:pPr>
              <w:spacing w:before="120"/>
              <w:ind w:left="425" w:hanging="425"/>
              <w:rPr>
                <w:szCs w:val="22"/>
              </w:rPr>
            </w:pPr>
            <w:r w:rsidRPr="0069357D">
              <w:t>2.4</w:t>
            </w:r>
            <w:r>
              <w:tab/>
            </w:r>
            <w:r w:rsidRPr="0069357D">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383AF1F4" w14:textId="77777777" w:rsidR="00175EA5" w:rsidRPr="00807DAF" w:rsidRDefault="00175EA5" w:rsidP="00492A3C">
            <w:pPr>
              <w:spacing w:before="120"/>
              <w:jc w:val="center"/>
              <w:rPr>
                <w:szCs w:val="22"/>
              </w:rPr>
            </w:pPr>
            <w:r>
              <w:rPr>
                <w:szCs w:val="22"/>
              </w:rPr>
              <w:t>5</w:t>
            </w:r>
          </w:p>
        </w:tc>
        <w:tc>
          <w:tcPr>
            <w:tcW w:w="529" w:type="dxa"/>
            <w:tcBorders>
              <w:left w:val="single" w:sz="4" w:space="0" w:color="auto"/>
              <w:right w:val="single" w:sz="4" w:space="0" w:color="auto"/>
            </w:tcBorders>
            <w:shd w:val="clear" w:color="auto" w:fill="auto"/>
          </w:tcPr>
          <w:p w14:paraId="4860F29C" w14:textId="77777777" w:rsidR="00175EA5" w:rsidRPr="00807DAF" w:rsidRDefault="00175EA5" w:rsidP="00492A3C">
            <w:pPr>
              <w:spacing w:before="120"/>
              <w:jc w:val="center"/>
              <w:rPr>
                <w:szCs w:val="22"/>
                <w:u w:val="single"/>
              </w:rPr>
            </w:pPr>
          </w:p>
        </w:tc>
      </w:tr>
      <w:tr w:rsidR="00175EA5" w:rsidRPr="00807DAF" w14:paraId="238268F6" w14:textId="77777777" w:rsidTr="0049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4C90C88E" w14:textId="77777777" w:rsidR="00175EA5" w:rsidRPr="00807DAF" w:rsidRDefault="00175EA5" w:rsidP="00492A3C">
            <w:pPr>
              <w:spacing w:before="120"/>
              <w:ind w:left="425" w:hanging="425"/>
              <w:rPr>
                <w:szCs w:val="22"/>
              </w:rPr>
            </w:pPr>
            <w:r w:rsidRPr="0069357D">
              <w:lastRenderedPageBreak/>
              <w:t>2.5</w:t>
            </w:r>
            <w:r>
              <w:tab/>
            </w:r>
            <w:r w:rsidRPr="0069357D">
              <w:t xml:space="preserve">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 </w:t>
            </w:r>
          </w:p>
        </w:tc>
        <w:tc>
          <w:tcPr>
            <w:tcW w:w="1260" w:type="dxa"/>
            <w:tcBorders>
              <w:top w:val="single" w:sz="4" w:space="0" w:color="auto"/>
              <w:left w:val="single" w:sz="4" w:space="0" w:color="auto"/>
              <w:bottom w:val="single" w:sz="4" w:space="0" w:color="auto"/>
              <w:right w:val="single" w:sz="4" w:space="0" w:color="auto"/>
            </w:tcBorders>
          </w:tcPr>
          <w:p w14:paraId="696ACBD2" w14:textId="77777777" w:rsidR="00175EA5" w:rsidRPr="00807DAF" w:rsidRDefault="00175EA5" w:rsidP="00492A3C">
            <w:pPr>
              <w:spacing w:before="120"/>
              <w:jc w:val="center"/>
              <w:rPr>
                <w:szCs w:val="22"/>
              </w:rPr>
            </w:pPr>
            <w:r>
              <w:rPr>
                <w:szCs w:val="22"/>
              </w:rPr>
              <w:t>5</w:t>
            </w:r>
          </w:p>
        </w:tc>
        <w:tc>
          <w:tcPr>
            <w:tcW w:w="529" w:type="dxa"/>
            <w:tcBorders>
              <w:left w:val="single" w:sz="4" w:space="0" w:color="auto"/>
              <w:bottom w:val="single" w:sz="4" w:space="0" w:color="auto"/>
              <w:right w:val="single" w:sz="4" w:space="0" w:color="auto"/>
            </w:tcBorders>
            <w:shd w:val="clear" w:color="auto" w:fill="auto"/>
          </w:tcPr>
          <w:p w14:paraId="411A2822" w14:textId="77777777" w:rsidR="00175EA5" w:rsidRPr="00807DAF" w:rsidRDefault="00175EA5" w:rsidP="00492A3C">
            <w:pPr>
              <w:spacing w:before="120"/>
              <w:jc w:val="center"/>
              <w:rPr>
                <w:szCs w:val="22"/>
                <w:u w:val="single"/>
              </w:rPr>
            </w:pPr>
          </w:p>
        </w:tc>
      </w:tr>
      <w:tr w:rsidR="00175EA5" w:rsidRPr="00807DAF" w14:paraId="0302D7ED" w14:textId="77777777" w:rsidTr="00492A3C">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5D015937" w14:textId="77777777" w:rsidR="00175EA5" w:rsidRPr="00807DAF" w:rsidRDefault="00175EA5" w:rsidP="00492A3C">
            <w:pPr>
              <w:spacing w:before="120"/>
              <w:jc w:val="right"/>
              <w:rPr>
                <w:b/>
                <w:szCs w:val="22"/>
              </w:rPr>
            </w:pPr>
            <w:r w:rsidRPr="00807DAF">
              <w:rPr>
                <w:b/>
                <w:szCs w:val="22"/>
              </w:rPr>
              <w:t>TOTAL SCORE</w:t>
            </w:r>
          </w:p>
        </w:tc>
        <w:tc>
          <w:tcPr>
            <w:tcW w:w="529" w:type="dxa"/>
            <w:tcBorders>
              <w:top w:val="single" w:sz="4" w:space="0" w:color="auto"/>
              <w:left w:val="single" w:sz="4" w:space="0" w:color="auto"/>
              <w:bottom w:val="single" w:sz="4" w:space="0" w:color="auto"/>
              <w:right w:val="single" w:sz="4" w:space="0" w:color="auto"/>
            </w:tcBorders>
          </w:tcPr>
          <w:p w14:paraId="17C8877F" w14:textId="77777777" w:rsidR="00175EA5" w:rsidRPr="00807DAF" w:rsidRDefault="00175EA5" w:rsidP="00492A3C">
            <w:pPr>
              <w:spacing w:before="120"/>
              <w:jc w:val="center"/>
              <w:rPr>
                <w:b/>
                <w:szCs w:val="22"/>
              </w:rPr>
            </w:pPr>
            <w:r w:rsidRPr="00807DAF">
              <w:rPr>
                <w:b/>
                <w:szCs w:val="22"/>
              </w:rPr>
              <w:t>50</w:t>
            </w:r>
          </w:p>
        </w:tc>
      </w:tr>
    </w:tbl>
    <w:p w14:paraId="1F2248D6" w14:textId="77777777" w:rsidR="00175EA5" w:rsidRDefault="00175EA5" w:rsidP="00175EA5">
      <w:pPr>
        <w:rPr>
          <w:highlight w:val="yellow"/>
        </w:rPr>
      </w:pPr>
    </w:p>
    <w:p w14:paraId="0150F3E5" w14:textId="77777777" w:rsidR="00175EA5" w:rsidRPr="00807DAF" w:rsidRDefault="00175EA5" w:rsidP="00175EA5">
      <w:r w:rsidRPr="00807DAF">
        <w:t>**</w:t>
      </w:r>
      <w:r>
        <w:t>this</w:t>
      </w:r>
      <w:r w:rsidRPr="00807DAF">
        <w:t xml:space="preserve"> score </w:t>
      </w:r>
      <w:r>
        <w:t>is</w:t>
      </w:r>
      <w:r w:rsidRPr="00807DAF">
        <w:t xml:space="preserve"> multiplied by 2 because of </w:t>
      </w:r>
      <w:r>
        <w:t>its</w:t>
      </w:r>
      <w:r w:rsidRPr="00807DAF">
        <w:t xml:space="preserve"> importance</w:t>
      </w:r>
    </w:p>
    <w:p w14:paraId="19A93A83" w14:textId="77777777" w:rsidR="00175EA5" w:rsidRPr="00807DAF" w:rsidRDefault="00175EA5" w:rsidP="00175EA5">
      <w:r w:rsidRPr="00807DAF">
        <w:t xml:space="preserve">Once all </w:t>
      </w:r>
      <w:r>
        <w:t>c</w:t>
      </w:r>
      <w:r w:rsidRPr="00807DAF">
        <w:t xml:space="preserve">oncept </w:t>
      </w:r>
      <w:r>
        <w:t>n</w:t>
      </w:r>
      <w:r w:rsidRPr="00807DAF">
        <w:t xml:space="preserve">otes have been assessed, a list will be drawn up with the proposed actions ranked according to their total score. </w:t>
      </w:r>
    </w:p>
    <w:p w14:paraId="0C366E6A" w14:textId="77777777" w:rsidR="00175EA5" w:rsidRPr="00807DAF" w:rsidRDefault="00175EA5" w:rsidP="00175EA5">
      <w:r w:rsidRPr="00807DAF">
        <w:t xml:space="preserve">Firstly, only the </w:t>
      </w:r>
      <w:r>
        <w:t>c</w:t>
      </w:r>
      <w:r w:rsidRPr="00807DAF">
        <w:t xml:space="preserve">oncept </w:t>
      </w:r>
      <w:r>
        <w:t>n</w:t>
      </w:r>
      <w:r w:rsidRPr="00807DAF">
        <w:t xml:space="preserve">otes with a score of at least 30 will be considered for pre-selection. </w:t>
      </w:r>
    </w:p>
    <w:p w14:paraId="1F3687AD" w14:textId="77777777" w:rsidR="00175EA5" w:rsidRPr="00807DAF" w:rsidRDefault="00175EA5" w:rsidP="00175EA5">
      <w:r w:rsidRPr="00807DAF">
        <w:t xml:space="preserve">Secondly, the number of </w:t>
      </w:r>
      <w:r>
        <w:t>c</w:t>
      </w:r>
      <w:r w:rsidRPr="00807DAF">
        <w:t xml:space="preserve">oncept </w:t>
      </w:r>
      <w:r>
        <w:t>n</w:t>
      </w:r>
      <w:r w:rsidRPr="00807DAF">
        <w:t xml:space="preserve">otes will be reduced, taking account of the ranking, to the number of </w:t>
      </w:r>
      <w:r>
        <w:t>c</w:t>
      </w:r>
      <w:r w:rsidRPr="00807DAF">
        <w:t xml:space="preserve">oncept </w:t>
      </w:r>
      <w:r>
        <w:t>n</w:t>
      </w:r>
      <w:r w:rsidRPr="00807DAF">
        <w:t xml:space="preserve">otes whose total aggregate amount of requested </w:t>
      </w:r>
      <w:r w:rsidRPr="007C35CB">
        <w:t>contributions is equal at least 200% of the available budget for this call for proposals. The amount of requested contributions of each concept note will</w:t>
      </w:r>
      <w:r w:rsidRPr="00807DAF">
        <w:t xml:space="preserve"> be based on the indicative financial envelopes for each lot</w:t>
      </w:r>
      <w:r>
        <w:t>, where relevant</w:t>
      </w:r>
      <w:r w:rsidRPr="00807DAF">
        <w:t>.</w:t>
      </w:r>
    </w:p>
    <w:p w14:paraId="09FFCBA9" w14:textId="77777777" w:rsidR="00175EA5" w:rsidRDefault="00175EA5" w:rsidP="00175EA5">
      <w:pPr>
        <w:rPr>
          <w:b/>
          <w:sz w:val="24"/>
        </w:rPr>
      </w:pPr>
      <w:r w:rsidRPr="00807DAF">
        <w:t xml:space="preserve">After the evaluation of </w:t>
      </w:r>
      <w:r>
        <w:t>c</w:t>
      </w:r>
      <w:r w:rsidRPr="00807DAF">
        <w:t xml:space="preserve">oncept </w:t>
      </w:r>
      <w:r>
        <w:t>n</w:t>
      </w:r>
      <w:r w:rsidRPr="00807DAF">
        <w:t xml:space="preserve">otes, the </w:t>
      </w:r>
      <w:r>
        <w:t>c</w:t>
      </w:r>
      <w:r w:rsidRPr="00807DAF">
        <w:t xml:space="preserve">ontracting </w:t>
      </w:r>
      <w:r>
        <w:t>a</w:t>
      </w:r>
      <w:r w:rsidRPr="00807DAF">
        <w:t xml:space="preserve">uthority will send letters to all </w:t>
      </w:r>
      <w:r>
        <w:t>lead a</w:t>
      </w:r>
      <w:r w:rsidRPr="00807DAF">
        <w:t xml:space="preserve">pplicants, indicating whether their application was submitted by the deadline, informing them of the reference </w:t>
      </w:r>
      <w:r w:rsidRPr="00760FC5">
        <w:t>number they have been allocated, whether the concept note was evaluated and the results of that evaluation</w:t>
      </w:r>
      <w:r>
        <w:t>. T</w:t>
      </w:r>
      <w:r w:rsidRPr="007C35CB">
        <w:t>he pre-selected lead applicants will subsequently be invited to submit full applications.</w:t>
      </w:r>
    </w:p>
    <w:p w14:paraId="3534B905" w14:textId="77777777" w:rsidR="00175EA5" w:rsidRPr="00807DAF" w:rsidRDefault="00175EA5" w:rsidP="00175EA5">
      <w:pPr>
        <w:rPr>
          <w:b/>
          <w:sz w:val="24"/>
        </w:rPr>
      </w:pPr>
      <w:r w:rsidRPr="00807DAF">
        <w:rPr>
          <w:b/>
          <w:sz w:val="24"/>
        </w:rPr>
        <w:br w:type="page"/>
      </w:r>
      <w:r w:rsidRPr="00807DAF">
        <w:rPr>
          <w:b/>
          <w:sz w:val="24"/>
        </w:rPr>
        <w:lastRenderedPageBreak/>
        <w:t>STEP 2: OPENING &amp; ADMINISTRATIVE CHECKS AND</w:t>
      </w:r>
      <w:r>
        <w:rPr>
          <w:b/>
          <w:sz w:val="24"/>
        </w:rPr>
        <w:t>]</w:t>
      </w:r>
      <w:r w:rsidRPr="00807DAF">
        <w:rPr>
          <w:b/>
          <w:sz w:val="24"/>
        </w:rPr>
        <w:t xml:space="preserve"> EVALUATION OF THE FULL APPLICATION </w:t>
      </w:r>
    </w:p>
    <w:p w14:paraId="42AAD3DD" w14:textId="77777777" w:rsidR="00175EA5" w:rsidRPr="00222979" w:rsidRDefault="00175EA5" w:rsidP="00175EA5">
      <w:r w:rsidRPr="00222979">
        <w:t>Firstly, the following will be assessed:</w:t>
      </w:r>
    </w:p>
    <w:p w14:paraId="2E8E9BB7" w14:textId="77777777" w:rsidR="00175EA5" w:rsidRPr="00222979" w:rsidRDefault="00175EA5" w:rsidP="00175EA5">
      <w:pPr>
        <w:numPr>
          <w:ilvl w:val="0"/>
          <w:numId w:val="24"/>
        </w:numPr>
      </w:pPr>
      <w:r w:rsidRPr="00222979">
        <w:t>If the submission deadline has been met. Otherwise, the application will automatically be rejected.</w:t>
      </w:r>
    </w:p>
    <w:p w14:paraId="2FF89625" w14:textId="77777777" w:rsidR="00175EA5" w:rsidRPr="00807DAF" w:rsidRDefault="00175EA5" w:rsidP="00175EA5">
      <w:pPr>
        <w:numPr>
          <w:ilvl w:val="0"/>
          <w:numId w:val="24"/>
        </w:numPr>
      </w:pPr>
      <w:r>
        <w:t>If t</w:t>
      </w:r>
      <w:r w:rsidRPr="00807DAF">
        <w:t>he full application satisfies all the criteria</w:t>
      </w:r>
      <w:r>
        <w:t xml:space="preserve"> </w:t>
      </w:r>
      <w:r w:rsidRPr="00807DAF">
        <w:t xml:space="preserve">specified in the </w:t>
      </w:r>
      <w:r>
        <w:t>c</w:t>
      </w:r>
      <w:r w:rsidRPr="00807DAF">
        <w:t>hecklist (</w:t>
      </w:r>
      <w:r>
        <w:t>S</w:t>
      </w:r>
      <w:r w:rsidRPr="00807DAF">
        <w:t xml:space="preserve">ection 7 of Part B of the grant application form). </w:t>
      </w:r>
      <w:r>
        <w:t xml:space="preserve">This includes also an assessment of the eligibility of the action. </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6EA4DB09" w14:textId="77777777" w:rsidR="00175EA5" w:rsidRPr="00807DAF" w:rsidRDefault="00175EA5" w:rsidP="00175EA5">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 including the proposed budget and capacity of the applicants and affiliated entity(ies)</w:t>
      </w:r>
      <w:r>
        <w:t>. They</w:t>
      </w:r>
      <w:r w:rsidRPr="00807DAF">
        <w:t xml:space="preserve"> will be evaluated using the evaluation criteria in the evaluation grid below. There are two types of evaluation criteria: selection and award criteria.</w:t>
      </w:r>
    </w:p>
    <w:p w14:paraId="4573E10E" w14:textId="77777777" w:rsidR="00175EA5" w:rsidRPr="00807DAF" w:rsidRDefault="00175EA5" w:rsidP="00175EA5">
      <w:r w:rsidRPr="00807DAF">
        <w:rPr>
          <w:b/>
          <w:u w:val="single"/>
        </w:rPr>
        <w:t>The selection criteria</w:t>
      </w:r>
      <w:r w:rsidRPr="00807DAF">
        <w:t xml:space="preserve"> help to evaluate the applicant(s)'s and affiliated entity(ies)'s operational capacity and the </w:t>
      </w:r>
      <w:r>
        <w:t>lead a</w:t>
      </w:r>
      <w:r w:rsidRPr="00807DAF">
        <w:t xml:space="preserve">pplicant's financial capacity and </w:t>
      </w:r>
      <w:r>
        <w:t xml:space="preserve">are used to verify </w:t>
      </w:r>
      <w:r w:rsidRPr="00807DAF">
        <w:t>that they:</w:t>
      </w:r>
    </w:p>
    <w:p w14:paraId="098DA870" w14:textId="77777777" w:rsidR="00175EA5" w:rsidRPr="00807DAF" w:rsidRDefault="00175EA5" w:rsidP="00175EA5">
      <w:pPr>
        <w:numPr>
          <w:ilvl w:val="0"/>
          <w:numId w:val="25"/>
        </w:numPr>
      </w:pPr>
      <w:r w:rsidRPr="00807DAF">
        <w:t>have stable and sufficient sources of finance to maintain their activity throughout the proposed action and, where appropriate, to participate in its funding</w:t>
      </w:r>
      <w:r>
        <w:t xml:space="preserve"> (this only applies to lead applicants);</w:t>
      </w:r>
    </w:p>
    <w:p w14:paraId="1A8375B4" w14:textId="77777777" w:rsidR="00175EA5" w:rsidRDefault="00175EA5" w:rsidP="00175EA5">
      <w:pPr>
        <w:numPr>
          <w:ilvl w:val="0"/>
          <w:numId w:val="25"/>
        </w:numPr>
      </w:pPr>
      <w:r w:rsidRPr="00807DAF">
        <w:t xml:space="preserve">have the management capacity, professional competencies and qualifications required to successfully complete the proposed action. This </w:t>
      </w:r>
      <w:r>
        <w:t>applies to applicants and</w:t>
      </w:r>
      <w:r w:rsidRPr="00807DAF">
        <w:t xml:space="preserve"> any affiliated entity(ies).</w:t>
      </w:r>
    </w:p>
    <w:p w14:paraId="404749E4" w14:textId="77777777" w:rsidR="00175EA5" w:rsidRPr="00807DAF" w:rsidRDefault="00175EA5" w:rsidP="00175EA5">
      <w:r w:rsidRPr="00807DAF">
        <w:rPr>
          <w:b/>
          <w:u w:val="single"/>
        </w:rPr>
        <w:t>The award criteria</w:t>
      </w:r>
      <w:r w:rsidRPr="00807DAF">
        <w:t xml:space="preserve"> help to evaluate the quality of the applications in relation to the objectives and priorities</w:t>
      </w:r>
      <w:r>
        <w:t xml:space="preserve"> set forth in the guidelines</w:t>
      </w:r>
      <w:r w:rsidRPr="00807DAF">
        <w:t xml:space="preserve">, and to award grants to projects which maximise the overall effectiveness of the </w:t>
      </w:r>
      <w:r>
        <w:t>c</w:t>
      </w:r>
      <w:r w:rsidRPr="00807DAF">
        <w:t xml:space="preserve">all for </w:t>
      </w:r>
      <w:r>
        <w:t>p</w:t>
      </w:r>
      <w:r w:rsidRPr="00807DAF">
        <w:t xml:space="preserve">roposals. They help to select applications which the </w:t>
      </w:r>
      <w:r>
        <w:t>c</w:t>
      </w:r>
      <w:r w:rsidRPr="00807DAF">
        <w:t xml:space="preserve">ontracting </w:t>
      </w:r>
      <w:r>
        <w:t>a</w:t>
      </w:r>
      <w:r w:rsidRPr="00807DAF">
        <w:t xml:space="preserve">uthority can be confident will comply with its objectives and priorities. They cover the relevance of the action, its consistency with the objectives of the </w:t>
      </w:r>
      <w:r>
        <w:t>c</w:t>
      </w:r>
      <w:r w:rsidRPr="00807DAF">
        <w:t xml:space="preserve">all for </w:t>
      </w:r>
      <w:r>
        <w:t>p</w:t>
      </w:r>
      <w:r w:rsidRPr="00807DAF">
        <w:t>roposals, quality, expected impact, sustainability and cost-effectiveness.</w:t>
      </w:r>
    </w:p>
    <w:p w14:paraId="09EA7EF5" w14:textId="77777777" w:rsidR="00175EA5" w:rsidRPr="00807DAF" w:rsidRDefault="00175EA5" w:rsidP="00175EA5">
      <w:pPr>
        <w:rPr>
          <w:i/>
        </w:rPr>
      </w:pPr>
      <w:r w:rsidRPr="00807DAF">
        <w:rPr>
          <w:i/>
        </w:rPr>
        <w:t>Scoring:</w:t>
      </w:r>
    </w:p>
    <w:p w14:paraId="0415294A" w14:textId="77777777" w:rsidR="00175EA5" w:rsidRPr="00807DAF" w:rsidRDefault="00175EA5" w:rsidP="00175EA5">
      <w:r w:rsidRPr="00807DAF">
        <w:t xml:space="preserve">The evaluation grid is divided into </w:t>
      </w:r>
      <w:r>
        <w:t>S</w:t>
      </w:r>
      <w:r w:rsidRPr="00807DAF">
        <w:t xml:space="preserve">ections and subsections. Each subsection will be given a score between 1 and 5 as follows: 1 = very poor; 2 = poor; 3 = adequate; 4 = good; 5 = very good. </w:t>
      </w:r>
    </w:p>
    <w:p w14:paraId="3ADDBCC5" w14:textId="77777777" w:rsidR="00175EA5" w:rsidRPr="00807DAF" w:rsidRDefault="00175EA5" w:rsidP="00175EA5">
      <w:pPr>
        <w:rPr>
          <w:b/>
        </w:rPr>
      </w:pPr>
      <w:r>
        <w:rPr>
          <w:b/>
        </w:rPr>
        <w:br w:type="page"/>
      </w:r>
      <w:r w:rsidRPr="00807DAF">
        <w:rPr>
          <w:b/>
        </w:rPr>
        <w:lastRenderedPageBreak/>
        <w:t xml:space="preserve">Evaluation </w:t>
      </w:r>
      <w:r>
        <w:rPr>
          <w:b/>
        </w:rPr>
        <w:t>g</w:t>
      </w:r>
      <w:r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175EA5" w:rsidRPr="00807DAF" w14:paraId="54B19CB1" w14:textId="77777777" w:rsidTr="00492A3C">
        <w:tc>
          <w:tcPr>
            <w:tcW w:w="8472" w:type="dxa"/>
            <w:vAlign w:val="center"/>
          </w:tcPr>
          <w:p w14:paraId="679FB6F1" w14:textId="77777777" w:rsidR="00175EA5" w:rsidRPr="00807DAF" w:rsidRDefault="00175EA5" w:rsidP="00492A3C">
            <w:pPr>
              <w:spacing w:before="120"/>
              <w:rPr>
                <w:b/>
                <w:szCs w:val="22"/>
              </w:rPr>
            </w:pPr>
            <w:r w:rsidRPr="00807DAF">
              <w:rPr>
                <w:b/>
                <w:szCs w:val="22"/>
              </w:rPr>
              <w:t>Section</w:t>
            </w:r>
          </w:p>
        </w:tc>
        <w:tc>
          <w:tcPr>
            <w:tcW w:w="1275" w:type="dxa"/>
            <w:vAlign w:val="center"/>
          </w:tcPr>
          <w:p w14:paraId="753A3289" w14:textId="77777777" w:rsidR="00175EA5" w:rsidRPr="00807DAF" w:rsidRDefault="00175EA5" w:rsidP="00492A3C">
            <w:pPr>
              <w:spacing w:before="120"/>
              <w:jc w:val="center"/>
              <w:rPr>
                <w:b/>
                <w:szCs w:val="22"/>
              </w:rPr>
            </w:pPr>
            <w:r w:rsidRPr="00807DAF">
              <w:rPr>
                <w:b/>
                <w:szCs w:val="22"/>
              </w:rPr>
              <w:t>Maximum Score</w:t>
            </w:r>
          </w:p>
        </w:tc>
      </w:tr>
      <w:tr w:rsidR="00175EA5" w:rsidRPr="00807DAF" w14:paraId="7288ADC4" w14:textId="77777777" w:rsidTr="00492A3C">
        <w:tc>
          <w:tcPr>
            <w:tcW w:w="8472" w:type="dxa"/>
            <w:shd w:val="pct10" w:color="auto" w:fill="FFFFFF"/>
            <w:vAlign w:val="center"/>
          </w:tcPr>
          <w:p w14:paraId="3CD513EF" w14:textId="77777777" w:rsidR="00175EA5" w:rsidRPr="00807DAF" w:rsidRDefault="00175EA5" w:rsidP="00492A3C">
            <w:pPr>
              <w:spacing w:before="120"/>
              <w:rPr>
                <w:szCs w:val="22"/>
              </w:rPr>
            </w:pPr>
            <w:r w:rsidRPr="00807DAF">
              <w:rPr>
                <w:b/>
                <w:szCs w:val="22"/>
              </w:rPr>
              <w:t>1. Financial and operational capacity</w:t>
            </w:r>
          </w:p>
        </w:tc>
        <w:tc>
          <w:tcPr>
            <w:tcW w:w="1275" w:type="dxa"/>
            <w:shd w:val="pct10" w:color="auto" w:fill="FFFFFF"/>
            <w:vAlign w:val="center"/>
          </w:tcPr>
          <w:p w14:paraId="556A854D" w14:textId="77777777" w:rsidR="00175EA5" w:rsidRPr="00807DAF" w:rsidRDefault="00175EA5" w:rsidP="00492A3C">
            <w:pPr>
              <w:spacing w:before="120"/>
              <w:jc w:val="center"/>
              <w:rPr>
                <w:b/>
                <w:szCs w:val="22"/>
              </w:rPr>
            </w:pPr>
            <w:r w:rsidRPr="00807DAF">
              <w:rPr>
                <w:b/>
                <w:szCs w:val="22"/>
              </w:rPr>
              <w:t>20</w:t>
            </w:r>
          </w:p>
        </w:tc>
      </w:tr>
      <w:tr w:rsidR="00175EA5" w:rsidRPr="00807DAF" w14:paraId="7185D09A" w14:textId="77777777" w:rsidTr="00492A3C">
        <w:tc>
          <w:tcPr>
            <w:tcW w:w="8472" w:type="dxa"/>
          </w:tcPr>
          <w:p w14:paraId="007F2D65" w14:textId="77777777" w:rsidR="00175EA5" w:rsidRPr="00807DAF" w:rsidRDefault="00175EA5" w:rsidP="00492A3C">
            <w:pPr>
              <w:spacing w:before="120"/>
              <w:ind w:left="425" w:hanging="425"/>
              <w:rPr>
                <w:szCs w:val="22"/>
              </w:rPr>
            </w:pPr>
            <w:r w:rsidRPr="00807DAF">
              <w:rPr>
                <w:szCs w:val="22"/>
              </w:rPr>
              <w:t>1.1</w:t>
            </w:r>
            <w:r>
              <w:rPr>
                <w:szCs w:val="22"/>
              </w:rPr>
              <w:tab/>
            </w:r>
            <w:r w:rsidRPr="00807DAF">
              <w:rPr>
                <w:szCs w:val="22"/>
              </w:rPr>
              <w:t>Do the applicants and, if applicable, their affiliated entity(ies) have sufficient</w:t>
            </w:r>
            <w:r>
              <w:rPr>
                <w:szCs w:val="22"/>
              </w:rPr>
              <w:t xml:space="preserve"> in-house</w:t>
            </w:r>
            <w:r w:rsidRPr="00807DAF">
              <w:rPr>
                <w:szCs w:val="22"/>
              </w:rPr>
              <w:t xml:space="preserve"> experience of project</w:t>
            </w:r>
            <w:r w:rsidRPr="00807DAF">
              <w:rPr>
                <w:b/>
                <w:szCs w:val="22"/>
              </w:rPr>
              <w:t xml:space="preserve"> </w:t>
            </w:r>
            <w:r w:rsidRPr="00807DAF">
              <w:rPr>
                <w:szCs w:val="22"/>
              </w:rPr>
              <w:t xml:space="preserve">management? </w:t>
            </w:r>
          </w:p>
        </w:tc>
        <w:tc>
          <w:tcPr>
            <w:tcW w:w="1275" w:type="dxa"/>
          </w:tcPr>
          <w:p w14:paraId="29FD3277" w14:textId="77777777" w:rsidR="00175EA5" w:rsidRPr="00807DAF" w:rsidRDefault="00175EA5" w:rsidP="00492A3C">
            <w:pPr>
              <w:spacing w:before="120"/>
              <w:jc w:val="center"/>
              <w:rPr>
                <w:szCs w:val="22"/>
              </w:rPr>
            </w:pPr>
            <w:r w:rsidRPr="00807DAF">
              <w:rPr>
                <w:szCs w:val="22"/>
              </w:rPr>
              <w:t>5</w:t>
            </w:r>
          </w:p>
        </w:tc>
      </w:tr>
      <w:tr w:rsidR="00175EA5" w:rsidRPr="00807DAF" w14:paraId="0BC3F011" w14:textId="77777777" w:rsidTr="00492A3C">
        <w:tc>
          <w:tcPr>
            <w:tcW w:w="8472" w:type="dxa"/>
          </w:tcPr>
          <w:p w14:paraId="35A09354" w14:textId="77777777" w:rsidR="00175EA5" w:rsidRPr="00807DAF" w:rsidRDefault="00175EA5" w:rsidP="00492A3C">
            <w:pPr>
              <w:spacing w:before="120"/>
              <w:ind w:left="425" w:hanging="425"/>
              <w:rPr>
                <w:szCs w:val="22"/>
              </w:rPr>
            </w:pPr>
            <w:r w:rsidRPr="00807DAF">
              <w:rPr>
                <w:szCs w:val="22"/>
              </w:rPr>
              <w:t>1.2</w:t>
            </w:r>
            <w:r>
              <w:rPr>
                <w:szCs w:val="22"/>
              </w:rPr>
              <w:tab/>
            </w:r>
            <w:r w:rsidRPr="00807DAF">
              <w:rPr>
                <w:szCs w:val="22"/>
              </w:rPr>
              <w:t>Do the applicants and, if applicable, their affiliated entity(ies) have sufficient</w:t>
            </w:r>
            <w:r>
              <w:rPr>
                <w:szCs w:val="22"/>
              </w:rPr>
              <w:t xml:space="preserve"> in-house</w:t>
            </w:r>
            <w:r w:rsidRPr="00807DAF">
              <w:rPr>
                <w:szCs w:val="22"/>
              </w:rPr>
              <w:t xml:space="preserve"> technical expertise? (especially knowledge of the issues to be addressed)</w:t>
            </w:r>
          </w:p>
        </w:tc>
        <w:tc>
          <w:tcPr>
            <w:tcW w:w="1275" w:type="dxa"/>
          </w:tcPr>
          <w:p w14:paraId="6C40C49F" w14:textId="77777777" w:rsidR="00175EA5" w:rsidRPr="00807DAF" w:rsidRDefault="00175EA5" w:rsidP="00492A3C">
            <w:pPr>
              <w:spacing w:before="120"/>
              <w:jc w:val="center"/>
              <w:rPr>
                <w:szCs w:val="22"/>
              </w:rPr>
            </w:pPr>
            <w:r w:rsidRPr="00807DAF">
              <w:rPr>
                <w:szCs w:val="22"/>
              </w:rPr>
              <w:t>5</w:t>
            </w:r>
          </w:p>
        </w:tc>
      </w:tr>
      <w:tr w:rsidR="00175EA5" w:rsidRPr="00807DAF" w14:paraId="3FB76AE4" w14:textId="77777777" w:rsidTr="00492A3C">
        <w:tc>
          <w:tcPr>
            <w:tcW w:w="8472" w:type="dxa"/>
            <w:tcBorders>
              <w:bottom w:val="nil"/>
            </w:tcBorders>
          </w:tcPr>
          <w:p w14:paraId="76DD69A7" w14:textId="77777777" w:rsidR="00175EA5" w:rsidRPr="00807DAF" w:rsidRDefault="00175EA5" w:rsidP="00492A3C">
            <w:pPr>
              <w:spacing w:before="120"/>
              <w:ind w:left="425" w:hanging="425"/>
              <w:jc w:val="left"/>
              <w:rPr>
                <w:szCs w:val="22"/>
              </w:rPr>
            </w:pPr>
            <w:r w:rsidRPr="00807DAF">
              <w:rPr>
                <w:szCs w:val="22"/>
              </w:rPr>
              <w:t>1.3</w:t>
            </w:r>
            <w:r>
              <w:rPr>
                <w:szCs w:val="22"/>
              </w:rPr>
              <w:tab/>
            </w:r>
            <w:r w:rsidRPr="00807DAF">
              <w:rPr>
                <w:szCs w:val="22"/>
              </w:rPr>
              <w:t>Do the applicants and, if applicable, their affiliated entity(ies) have sufficient</w:t>
            </w:r>
            <w:r>
              <w:rPr>
                <w:szCs w:val="22"/>
              </w:rPr>
              <w:t xml:space="preserve"> in-house</w:t>
            </w:r>
            <w:r w:rsidRPr="00807DAF">
              <w:rPr>
                <w:szCs w:val="22"/>
              </w:rPr>
              <w:t xml:space="preserve"> management capacity? (Including staff, equipment and ability to handle the budget for the action)?</w:t>
            </w:r>
          </w:p>
        </w:tc>
        <w:tc>
          <w:tcPr>
            <w:tcW w:w="1275" w:type="dxa"/>
            <w:tcBorders>
              <w:bottom w:val="nil"/>
            </w:tcBorders>
          </w:tcPr>
          <w:p w14:paraId="272B35B0" w14:textId="77777777" w:rsidR="00175EA5" w:rsidRPr="00807DAF" w:rsidRDefault="00175EA5" w:rsidP="00492A3C">
            <w:pPr>
              <w:spacing w:before="120"/>
              <w:jc w:val="center"/>
              <w:rPr>
                <w:szCs w:val="22"/>
              </w:rPr>
            </w:pPr>
            <w:r w:rsidRPr="00807DAF">
              <w:rPr>
                <w:szCs w:val="22"/>
              </w:rPr>
              <w:t>5</w:t>
            </w:r>
          </w:p>
        </w:tc>
      </w:tr>
      <w:tr w:rsidR="00175EA5" w:rsidRPr="00807DAF" w14:paraId="3780AE93" w14:textId="77777777" w:rsidTr="00492A3C">
        <w:tc>
          <w:tcPr>
            <w:tcW w:w="8472" w:type="dxa"/>
            <w:tcBorders>
              <w:bottom w:val="single" w:sz="4" w:space="0" w:color="auto"/>
            </w:tcBorders>
          </w:tcPr>
          <w:p w14:paraId="7A8C9161" w14:textId="77777777" w:rsidR="00175EA5" w:rsidRPr="00807DAF" w:rsidRDefault="00175EA5" w:rsidP="00492A3C">
            <w:pPr>
              <w:spacing w:before="120"/>
              <w:ind w:left="425" w:hanging="425"/>
              <w:rPr>
                <w:szCs w:val="22"/>
              </w:rPr>
            </w:pPr>
            <w:r w:rsidRPr="00807DAF">
              <w:rPr>
                <w:szCs w:val="22"/>
              </w:rPr>
              <w:t>1.4</w:t>
            </w:r>
            <w:r>
              <w:rPr>
                <w:szCs w:val="22"/>
              </w:rPr>
              <w:tab/>
            </w:r>
            <w:r w:rsidRPr="00807DAF">
              <w:rPr>
                <w:szCs w:val="22"/>
              </w:rPr>
              <w:t>Does the lead applicant have stable and sufficient sources of finance?</w:t>
            </w:r>
          </w:p>
        </w:tc>
        <w:tc>
          <w:tcPr>
            <w:tcW w:w="1275" w:type="dxa"/>
            <w:tcBorders>
              <w:bottom w:val="single" w:sz="4" w:space="0" w:color="auto"/>
            </w:tcBorders>
          </w:tcPr>
          <w:p w14:paraId="7DB22D4C" w14:textId="77777777" w:rsidR="00175EA5" w:rsidRPr="00807DAF" w:rsidRDefault="00175EA5" w:rsidP="00492A3C">
            <w:pPr>
              <w:spacing w:before="120"/>
              <w:jc w:val="center"/>
              <w:rPr>
                <w:szCs w:val="22"/>
              </w:rPr>
            </w:pPr>
            <w:r w:rsidRPr="00807DAF">
              <w:rPr>
                <w:szCs w:val="22"/>
              </w:rPr>
              <w:t>5</w:t>
            </w:r>
          </w:p>
        </w:tc>
      </w:tr>
      <w:tr w:rsidR="00175EA5" w:rsidRPr="00807DAF" w14:paraId="5A464F07" w14:textId="77777777" w:rsidTr="00492A3C">
        <w:tc>
          <w:tcPr>
            <w:tcW w:w="8472" w:type="dxa"/>
            <w:tcBorders>
              <w:bottom w:val="single" w:sz="4" w:space="0" w:color="auto"/>
            </w:tcBorders>
            <w:shd w:val="pct10" w:color="auto" w:fill="FFFFFF"/>
          </w:tcPr>
          <w:p w14:paraId="5EB621E1" w14:textId="77777777" w:rsidR="00175EA5" w:rsidRPr="00807DAF" w:rsidRDefault="00175EA5" w:rsidP="00492A3C">
            <w:pPr>
              <w:spacing w:before="120"/>
              <w:rPr>
                <w:szCs w:val="22"/>
              </w:rPr>
            </w:pPr>
            <w:r w:rsidRPr="00807DAF">
              <w:rPr>
                <w:b/>
                <w:szCs w:val="22"/>
              </w:rPr>
              <w:t>2. Relevance</w:t>
            </w:r>
          </w:p>
        </w:tc>
        <w:tc>
          <w:tcPr>
            <w:tcW w:w="1275" w:type="dxa"/>
            <w:tcBorders>
              <w:bottom w:val="single" w:sz="4" w:space="0" w:color="auto"/>
            </w:tcBorders>
            <w:shd w:val="pct10" w:color="auto" w:fill="FFFFFF"/>
            <w:vAlign w:val="center"/>
          </w:tcPr>
          <w:p w14:paraId="0C3EA4D6" w14:textId="77777777" w:rsidR="00175EA5" w:rsidRPr="00807DAF" w:rsidRDefault="00175EA5" w:rsidP="00492A3C">
            <w:pPr>
              <w:spacing w:before="120"/>
              <w:jc w:val="center"/>
              <w:rPr>
                <w:b/>
                <w:szCs w:val="22"/>
              </w:rPr>
            </w:pPr>
            <w:r>
              <w:rPr>
                <w:b/>
                <w:szCs w:val="22"/>
              </w:rPr>
              <w:t>20</w:t>
            </w:r>
          </w:p>
        </w:tc>
      </w:tr>
      <w:tr w:rsidR="00175EA5" w:rsidRPr="00807DAF" w14:paraId="77DE1E1D" w14:textId="77777777" w:rsidTr="00492A3C">
        <w:tc>
          <w:tcPr>
            <w:tcW w:w="8472" w:type="dxa"/>
            <w:shd w:val="clear" w:color="auto" w:fill="FFFFFF"/>
          </w:tcPr>
          <w:p w14:paraId="56529C9A" w14:textId="77777777" w:rsidR="00175EA5" w:rsidRPr="00807DAF" w:rsidRDefault="00175EA5" w:rsidP="00492A3C">
            <w:pPr>
              <w:spacing w:before="120"/>
              <w:rPr>
                <w:i/>
                <w:szCs w:val="22"/>
              </w:rPr>
            </w:pPr>
            <w:r w:rsidRPr="00807DAF">
              <w:rPr>
                <w:i/>
                <w:szCs w:val="22"/>
              </w:rPr>
              <w:t>Score transferred from the Concept Note evaluation</w:t>
            </w:r>
          </w:p>
        </w:tc>
        <w:tc>
          <w:tcPr>
            <w:tcW w:w="1275" w:type="dxa"/>
            <w:shd w:val="clear" w:color="auto" w:fill="FFFFFF"/>
            <w:vAlign w:val="center"/>
          </w:tcPr>
          <w:p w14:paraId="3A4EB0B7" w14:textId="77777777" w:rsidR="00175EA5" w:rsidRPr="00807DAF" w:rsidRDefault="00175EA5" w:rsidP="00492A3C">
            <w:pPr>
              <w:spacing w:before="120"/>
              <w:jc w:val="center"/>
              <w:rPr>
                <w:b/>
                <w:szCs w:val="22"/>
              </w:rPr>
            </w:pPr>
          </w:p>
        </w:tc>
      </w:tr>
      <w:tr w:rsidR="00175EA5" w:rsidRPr="00807DAF" w14:paraId="3C440994" w14:textId="77777777" w:rsidTr="00492A3C">
        <w:tc>
          <w:tcPr>
            <w:tcW w:w="8472" w:type="dxa"/>
            <w:shd w:val="pct10" w:color="auto" w:fill="FFFFFF"/>
            <w:vAlign w:val="center"/>
          </w:tcPr>
          <w:p w14:paraId="1F36433C" w14:textId="77777777" w:rsidR="00175EA5" w:rsidRPr="00807DAF" w:rsidRDefault="00175EA5" w:rsidP="00492A3C">
            <w:pPr>
              <w:spacing w:before="120"/>
              <w:rPr>
                <w:szCs w:val="22"/>
              </w:rPr>
            </w:pPr>
            <w:r w:rsidRPr="00807DAF">
              <w:rPr>
                <w:b/>
                <w:szCs w:val="22"/>
              </w:rPr>
              <w:t xml:space="preserve">3. </w:t>
            </w:r>
            <w:r>
              <w:rPr>
                <w:b/>
                <w:szCs w:val="22"/>
              </w:rPr>
              <w:t>Design</w:t>
            </w:r>
            <w:r w:rsidRPr="00807DAF">
              <w:rPr>
                <w:b/>
                <w:szCs w:val="22"/>
              </w:rPr>
              <w:t xml:space="preserve"> of the action</w:t>
            </w:r>
          </w:p>
        </w:tc>
        <w:tc>
          <w:tcPr>
            <w:tcW w:w="1275" w:type="dxa"/>
            <w:shd w:val="pct10" w:color="auto" w:fill="FFFFFF"/>
            <w:vAlign w:val="center"/>
          </w:tcPr>
          <w:p w14:paraId="7FBE22A5" w14:textId="77777777" w:rsidR="00175EA5" w:rsidRPr="00807DAF" w:rsidRDefault="00175EA5" w:rsidP="00492A3C">
            <w:pPr>
              <w:spacing w:before="120"/>
              <w:jc w:val="center"/>
              <w:rPr>
                <w:b/>
                <w:szCs w:val="22"/>
              </w:rPr>
            </w:pPr>
            <w:r>
              <w:rPr>
                <w:b/>
                <w:szCs w:val="22"/>
              </w:rPr>
              <w:t>15</w:t>
            </w:r>
          </w:p>
        </w:tc>
      </w:tr>
      <w:tr w:rsidR="00175EA5" w:rsidRPr="00807DAF" w14:paraId="15422F84" w14:textId="77777777" w:rsidTr="00492A3C">
        <w:tc>
          <w:tcPr>
            <w:tcW w:w="8472" w:type="dxa"/>
          </w:tcPr>
          <w:p w14:paraId="19305380" w14:textId="77777777" w:rsidR="00175EA5" w:rsidRPr="00807DAF" w:rsidRDefault="00175EA5" w:rsidP="00492A3C">
            <w:pPr>
              <w:spacing w:before="120"/>
              <w:ind w:left="425" w:hanging="425"/>
              <w:rPr>
                <w:szCs w:val="22"/>
              </w:rPr>
            </w:pPr>
            <w:r w:rsidRPr="00807DAF">
              <w:rPr>
                <w:szCs w:val="22"/>
              </w:rPr>
              <w:t>3.1</w:t>
            </w:r>
            <w:r>
              <w:rPr>
                <w:szCs w:val="22"/>
              </w:rPr>
              <w:tab/>
            </w:r>
            <w:r w:rsidRPr="00810C9F">
              <w:rPr>
                <w:szCs w:val="22"/>
              </w:rPr>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6E001C14" w14:textId="77777777" w:rsidR="00175EA5" w:rsidRPr="00807DAF" w:rsidRDefault="00175EA5" w:rsidP="00492A3C">
            <w:pPr>
              <w:spacing w:before="120"/>
              <w:jc w:val="center"/>
              <w:rPr>
                <w:szCs w:val="22"/>
              </w:rPr>
            </w:pPr>
            <w:r w:rsidRPr="00807DAF">
              <w:rPr>
                <w:szCs w:val="22"/>
              </w:rPr>
              <w:t>5</w:t>
            </w:r>
          </w:p>
        </w:tc>
      </w:tr>
      <w:tr w:rsidR="00175EA5" w:rsidRPr="00807DAF" w14:paraId="06B529CA" w14:textId="77777777" w:rsidTr="00492A3C">
        <w:tc>
          <w:tcPr>
            <w:tcW w:w="8472" w:type="dxa"/>
          </w:tcPr>
          <w:p w14:paraId="2725A55C" w14:textId="77777777" w:rsidR="00175EA5" w:rsidRPr="00807DAF" w:rsidRDefault="00175EA5" w:rsidP="00492A3C">
            <w:pPr>
              <w:spacing w:before="120"/>
              <w:ind w:left="425" w:hanging="425"/>
              <w:rPr>
                <w:szCs w:val="22"/>
              </w:rPr>
            </w:pPr>
            <w:r w:rsidRPr="00807DAF">
              <w:rPr>
                <w:szCs w:val="22"/>
              </w:rPr>
              <w:t>3.2</w:t>
            </w:r>
            <w:r>
              <w:rPr>
                <w:szCs w:val="22"/>
              </w:rPr>
              <w:tab/>
            </w:r>
            <w:r w:rsidRPr="00810C9F">
              <w:rPr>
                <w:szCs w:val="22"/>
              </w:rPr>
              <w:t>Does the proposal/Logical Framework include credible baseline, targets and sources of verification? If not, is a baseline study foreseen (and is the study budgeted appropriately in the proposal)?</w:t>
            </w:r>
          </w:p>
        </w:tc>
        <w:tc>
          <w:tcPr>
            <w:tcW w:w="1275" w:type="dxa"/>
          </w:tcPr>
          <w:p w14:paraId="6A457C0F" w14:textId="77777777" w:rsidR="00175EA5" w:rsidRPr="00807DAF" w:rsidRDefault="00175EA5" w:rsidP="00492A3C">
            <w:pPr>
              <w:spacing w:before="120"/>
              <w:jc w:val="center"/>
              <w:rPr>
                <w:szCs w:val="22"/>
              </w:rPr>
            </w:pPr>
            <w:r w:rsidRPr="00807DAF">
              <w:rPr>
                <w:szCs w:val="22"/>
              </w:rPr>
              <w:t>5</w:t>
            </w:r>
          </w:p>
        </w:tc>
      </w:tr>
      <w:tr w:rsidR="00175EA5" w:rsidRPr="00807DAF" w14:paraId="76B99249" w14:textId="77777777" w:rsidTr="00492A3C">
        <w:tc>
          <w:tcPr>
            <w:tcW w:w="8472" w:type="dxa"/>
          </w:tcPr>
          <w:p w14:paraId="6F10D1CB" w14:textId="77777777" w:rsidR="00175EA5" w:rsidRPr="00807DAF" w:rsidRDefault="00175EA5" w:rsidP="00492A3C">
            <w:pPr>
              <w:spacing w:before="120"/>
              <w:ind w:left="425" w:hanging="425"/>
              <w:rPr>
                <w:szCs w:val="22"/>
              </w:rPr>
            </w:pPr>
            <w:r w:rsidRPr="00807DAF">
              <w:rPr>
                <w:szCs w:val="22"/>
              </w:rPr>
              <w:t>3.3</w:t>
            </w:r>
            <w:r>
              <w:rPr>
                <w:szCs w:val="22"/>
              </w:rPr>
              <w:tab/>
            </w:r>
            <w:r w:rsidRPr="00810C9F">
              <w:rPr>
                <w:szCs w:val="22"/>
              </w:rPr>
              <w:t>Does the design reflect a robust analysis of the problems involved, and the capacities of the relevant stakeholders?</w:t>
            </w:r>
          </w:p>
        </w:tc>
        <w:tc>
          <w:tcPr>
            <w:tcW w:w="1275" w:type="dxa"/>
          </w:tcPr>
          <w:p w14:paraId="734D476A" w14:textId="77777777" w:rsidR="00175EA5" w:rsidRPr="00807DAF" w:rsidRDefault="00175EA5" w:rsidP="00492A3C">
            <w:pPr>
              <w:spacing w:before="120"/>
              <w:jc w:val="center"/>
              <w:rPr>
                <w:szCs w:val="22"/>
              </w:rPr>
            </w:pPr>
            <w:r w:rsidRPr="00807DAF">
              <w:rPr>
                <w:szCs w:val="22"/>
              </w:rPr>
              <w:t>5</w:t>
            </w:r>
          </w:p>
        </w:tc>
      </w:tr>
      <w:tr w:rsidR="00175EA5" w:rsidRPr="00807DAF" w14:paraId="23B46FB5" w14:textId="77777777" w:rsidTr="00492A3C">
        <w:tc>
          <w:tcPr>
            <w:tcW w:w="8472" w:type="dxa"/>
            <w:shd w:val="pct10" w:color="auto" w:fill="FFFFFF"/>
            <w:vAlign w:val="center"/>
          </w:tcPr>
          <w:p w14:paraId="482DE032" w14:textId="77777777" w:rsidR="00175EA5" w:rsidRPr="00807DAF" w:rsidRDefault="00175EA5" w:rsidP="00492A3C">
            <w:pPr>
              <w:spacing w:before="120"/>
              <w:rPr>
                <w:szCs w:val="22"/>
              </w:rPr>
            </w:pPr>
            <w:r>
              <w:rPr>
                <w:b/>
                <w:szCs w:val="22"/>
              </w:rPr>
              <w:t>4</w:t>
            </w:r>
            <w:r w:rsidRPr="00807DAF">
              <w:rPr>
                <w:b/>
                <w:szCs w:val="22"/>
              </w:rPr>
              <w:t xml:space="preserve">. </w:t>
            </w:r>
            <w:r>
              <w:rPr>
                <w:b/>
                <w:szCs w:val="22"/>
              </w:rPr>
              <w:t>Implementation approach</w:t>
            </w:r>
          </w:p>
        </w:tc>
        <w:tc>
          <w:tcPr>
            <w:tcW w:w="1275" w:type="dxa"/>
            <w:shd w:val="pct10" w:color="auto" w:fill="FFFFFF"/>
            <w:vAlign w:val="center"/>
          </w:tcPr>
          <w:p w14:paraId="22FECABD" w14:textId="77777777" w:rsidR="00175EA5" w:rsidRPr="00807DAF" w:rsidRDefault="00175EA5" w:rsidP="00492A3C">
            <w:pPr>
              <w:spacing w:before="120"/>
              <w:jc w:val="center"/>
              <w:rPr>
                <w:b/>
                <w:szCs w:val="22"/>
              </w:rPr>
            </w:pPr>
            <w:r>
              <w:rPr>
                <w:b/>
                <w:szCs w:val="22"/>
              </w:rPr>
              <w:t>15</w:t>
            </w:r>
          </w:p>
        </w:tc>
      </w:tr>
      <w:tr w:rsidR="00175EA5" w:rsidRPr="00807DAF" w14:paraId="400340C3" w14:textId="77777777" w:rsidTr="00492A3C">
        <w:tc>
          <w:tcPr>
            <w:tcW w:w="8472" w:type="dxa"/>
          </w:tcPr>
          <w:p w14:paraId="5C2E2B53" w14:textId="77777777" w:rsidR="00175EA5" w:rsidRPr="00807DAF" w:rsidRDefault="00175EA5" w:rsidP="00492A3C">
            <w:pPr>
              <w:spacing w:before="120"/>
              <w:ind w:left="425" w:hanging="425"/>
              <w:rPr>
                <w:szCs w:val="22"/>
              </w:rPr>
            </w:pPr>
            <w:r>
              <w:rPr>
                <w:szCs w:val="22"/>
              </w:rPr>
              <w:t>4</w:t>
            </w:r>
            <w:r w:rsidRPr="00807DAF">
              <w:rPr>
                <w:szCs w:val="22"/>
              </w:rPr>
              <w:t>.1</w:t>
            </w:r>
            <w:r>
              <w:rPr>
                <w:szCs w:val="22"/>
              </w:rPr>
              <w:tab/>
            </w:r>
            <w:r w:rsidRPr="00C70268">
              <w:rPr>
                <w:szCs w:val="22"/>
              </w:rPr>
              <w:t>Is the action plan for implementing the action clear and feasible? Is the timeline realistic?</w:t>
            </w:r>
          </w:p>
        </w:tc>
        <w:tc>
          <w:tcPr>
            <w:tcW w:w="1275" w:type="dxa"/>
          </w:tcPr>
          <w:p w14:paraId="7240EE4F" w14:textId="77777777" w:rsidR="00175EA5" w:rsidRPr="00807DAF" w:rsidRDefault="00175EA5" w:rsidP="00492A3C">
            <w:pPr>
              <w:spacing w:before="120"/>
              <w:jc w:val="center"/>
              <w:rPr>
                <w:szCs w:val="22"/>
              </w:rPr>
            </w:pPr>
            <w:r w:rsidRPr="00807DAF">
              <w:rPr>
                <w:szCs w:val="22"/>
              </w:rPr>
              <w:t>5</w:t>
            </w:r>
          </w:p>
        </w:tc>
      </w:tr>
      <w:tr w:rsidR="00175EA5" w:rsidRPr="00807DAF" w14:paraId="38B2DD28" w14:textId="77777777" w:rsidTr="00492A3C">
        <w:tc>
          <w:tcPr>
            <w:tcW w:w="8472" w:type="dxa"/>
          </w:tcPr>
          <w:p w14:paraId="57D8609D" w14:textId="77777777" w:rsidR="00175EA5" w:rsidRPr="00807DAF" w:rsidRDefault="00175EA5" w:rsidP="00492A3C">
            <w:pPr>
              <w:spacing w:before="120"/>
              <w:ind w:left="425" w:hanging="425"/>
              <w:rPr>
                <w:szCs w:val="22"/>
              </w:rPr>
            </w:pPr>
            <w:r>
              <w:rPr>
                <w:szCs w:val="22"/>
              </w:rPr>
              <w:t>4</w:t>
            </w:r>
            <w:r w:rsidRPr="00807DAF">
              <w:rPr>
                <w:szCs w:val="22"/>
              </w:rPr>
              <w:t>.2</w:t>
            </w:r>
            <w:r>
              <w:rPr>
                <w:szCs w:val="22"/>
              </w:rPr>
              <w:tab/>
            </w:r>
            <w:r w:rsidRPr="00C70268">
              <w:rPr>
                <w:szCs w:val="22"/>
              </w:rPr>
              <w:t>Does the proposal include an effective and efficient monitoring system? Is there an evaluation planned (previous, during or/and at the end of the implementation)?</w:t>
            </w:r>
          </w:p>
        </w:tc>
        <w:tc>
          <w:tcPr>
            <w:tcW w:w="1275" w:type="dxa"/>
          </w:tcPr>
          <w:p w14:paraId="22FF56D5" w14:textId="77777777" w:rsidR="00175EA5" w:rsidRPr="00807DAF" w:rsidRDefault="00175EA5" w:rsidP="00492A3C">
            <w:pPr>
              <w:spacing w:before="120"/>
              <w:jc w:val="center"/>
              <w:rPr>
                <w:szCs w:val="22"/>
              </w:rPr>
            </w:pPr>
            <w:r w:rsidRPr="00807DAF">
              <w:rPr>
                <w:szCs w:val="22"/>
              </w:rPr>
              <w:t>5</w:t>
            </w:r>
          </w:p>
        </w:tc>
      </w:tr>
      <w:tr w:rsidR="00175EA5" w:rsidRPr="00807DAF" w14:paraId="07E8E4B1" w14:textId="77777777" w:rsidTr="00492A3C">
        <w:tc>
          <w:tcPr>
            <w:tcW w:w="8472" w:type="dxa"/>
            <w:tcBorders>
              <w:bottom w:val="nil"/>
            </w:tcBorders>
          </w:tcPr>
          <w:p w14:paraId="40DB0EB7" w14:textId="77777777" w:rsidR="00175EA5" w:rsidRPr="00807DAF" w:rsidRDefault="00175EA5" w:rsidP="00492A3C">
            <w:pPr>
              <w:spacing w:before="120"/>
              <w:ind w:left="425" w:hanging="425"/>
              <w:jc w:val="left"/>
              <w:rPr>
                <w:szCs w:val="22"/>
              </w:rPr>
            </w:pPr>
            <w:r>
              <w:rPr>
                <w:szCs w:val="22"/>
              </w:rPr>
              <w:t>4</w:t>
            </w:r>
            <w:r w:rsidRPr="00807DAF">
              <w:rPr>
                <w:szCs w:val="22"/>
              </w:rPr>
              <w:t>.3</w:t>
            </w:r>
            <w:r>
              <w:rPr>
                <w:szCs w:val="22"/>
              </w:rPr>
              <w:tab/>
            </w:r>
            <w:r w:rsidRPr="00C70268">
              <w:rPr>
                <w:szCs w:val="22"/>
              </w:rPr>
              <w:t>Is the co-applicant(s)'s and affiliated entity(ies)'s level of involvement and participation in the action satisfactory?</w:t>
            </w:r>
          </w:p>
        </w:tc>
        <w:tc>
          <w:tcPr>
            <w:tcW w:w="1275" w:type="dxa"/>
            <w:tcBorders>
              <w:bottom w:val="nil"/>
            </w:tcBorders>
          </w:tcPr>
          <w:p w14:paraId="2ED04B63" w14:textId="77777777" w:rsidR="00175EA5" w:rsidRPr="00807DAF" w:rsidRDefault="00175EA5" w:rsidP="00492A3C">
            <w:pPr>
              <w:spacing w:before="120"/>
              <w:jc w:val="center"/>
              <w:rPr>
                <w:szCs w:val="22"/>
              </w:rPr>
            </w:pPr>
            <w:r w:rsidRPr="00807DAF">
              <w:rPr>
                <w:szCs w:val="22"/>
              </w:rPr>
              <w:t>5</w:t>
            </w:r>
          </w:p>
        </w:tc>
      </w:tr>
      <w:tr w:rsidR="00175EA5" w:rsidRPr="00807DAF" w14:paraId="36D68A40" w14:textId="77777777" w:rsidTr="00492A3C">
        <w:tc>
          <w:tcPr>
            <w:tcW w:w="8472" w:type="dxa"/>
            <w:shd w:val="pct10" w:color="auto" w:fill="FFFFFF"/>
            <w:vAlign w:val="center"/>
          </w:tcPr>
          <w:p w14:paraId="0C9A17F8" w14:textId="77777777" w:rsidR="00175EA5" w:rsidRPr="00807DAF" w:rsidRDefault="00175EA5" w:rsidP="00492A3C">
            <w:pPr>
              <w:spacing w:before="120"/>
              <w:rPr>
                <w:szCs w:val="22"/>
              </w:rPr>
            </w:pPr>
            <w:r w:rsidRPr="00807DAF">
              <w:rPr>
                <w:szCs w:val="22"/>
              </w:rPr>
              <w:br w:type="page"/>
            </w:r>
            <w:r>
              <w:rPr>
                <w:b/>
                <w:szCs w:val="22"/>
              </w:rPr>
              <w:t>5</w:t>
            </w:r>
            <w:r w:rsidRPr="00807DAF">
              <w:rPr>
                <w:b/>
                <w:szCs w:val="22"/>
              </w:rPr>
              <w:t xml:space="preserve">. Sustainability of the action </w:t>
            </w:r>
          </w:p>
        </w:tc>
        <w:tc>
          <w:tcPr>
            <w:tcW w:w="1275" w:type="dxa"/>
            <w:shd w:val="pct10" w:color="auto" w:fill="FFFFFF"/>
            <w:vAlign w:val="center"/>
          </w:tcPr>
          <w:p w14:paraId="0E964B61" w14:textId="77777777" w:rsidR="00175EA5" w:rsidRPr="00807DAF" w:rsidRDefault="00175EA5" w:rsidP="00492A3C">
            <w:pPr>
              <w:spacing w:before="120"/>
              <w:jc w:val="center"/>
              <w:rPr>
                <w:b/>
                <w:szCs w:val="22"/>
              </w:rPr>
            </w:pPr>
            <w:r w:rsidRPr="00807DAF">
              <w:rPr>
                <w:b/>
                <w:szCs w:val="22"/>
              </w:rPr>
              <w:t>15</w:t>
            </w:r>
          </w:p>
        </w:tc>
      </w:tr>
      <w:tr w:rsidR="00175EA5" w:rsidRPr="00807DAF" w14:paraId="04AE6584" w14:textId="77777777" w:rsidTr="00492A3C">
        <w:tc>
          <w:tcPr>
            <w:tcW w:w="8472" w:type="dxa"/>
          </w:tcPr>
          <w:p w14:paraId="5F829410" w14:textId="77777777" w:rsidR="00175EA5" w:rsidRPr="00807DAF" w:rsidRDefault="00175EA5" w:rsidP="00492A3C">
            <w:pPr>
              <w:spacing w:before="120"/>
              <w:ind w:left="425" w:hanging="425"/>
              <w:rPr>
                <w:szCs w:val="22"/>
              </w:rPr>
            </w:pPr>
            <w:r>
              <w:rPr>
                <w:szCs w:val="22"/>
              </w:rPr>
              <w:t>5</w:t>
            </w:r>
            <w:r w:rsidRPr="00807DAF">
              <w:rPr>
                <w:szCs w:val="22"/>
              </w:rPr>
              <w:t>.1</w:t>
            </w:r>
            <w:r>
              <w:rPr>
                <w:szCs w:val="22"/>
              </w:rPr>
              <w:tab/>
            </w:r>
            <w:r w:rsidRPr="00807DAF">
              <w:rPr>
                <w:szCs w:val="22"/>
              </w:rPr>
              <w:t>Is the action likely to have a tangible impact on its target groups?</w:t>
            </w:r>
          </w:p>
        </w:tc>
        <w:tc>
          <w:tcPr>
            <w:tcW w:w="1275" w:type="dxa"/>
          </w:tcPr>
          <w:p w14:paraId="2F770959" w14:textId="77777777" w:rsidR="00175EA5" w:rsidRPr="00807DAF" w:rsidRDefault="00175EA5" w:rsidP="00492A3C">
            <w:pPr>
              <w:spacing w:before="120"/>
              <w:jc w:val="center"/>
              <w:rPr>
                <w:szCs w:val="22"/>
              </w:rPr>
            </w:pPr>
            <w:r w:rsidRPr="00807DAF">
              <w:rPr>
                <w:szCs w:val="22"/>
              </w:rPr>
              <w:t>5</w:t>
            </w:r>
          </w:p>
        </w:tc>
      </w:tr>
      <w:tr w:rsidR="00175EA5" w:rsidRPr="00807DAF" w14:paraId="2B166B15" w14:textId="77777777" w:rsidTr="00492A3C">
        <w:tc>
          <w:tcPr>
            <w:tcW w:w="8472" w:type="dxa"/>
          </w:tcPr>
          <w:p w14:paraId="317925B0" w14:textId="77777777" w:rsidR="00175EA5" w:rsidRPr="00807DAF" w:rsidRDefault="00175EA5" w:rsidP="00492A3C">
            <w:pPr>
              <w:spacing w:before="120"/>
              <w:ind w:left="425" w:hanging="425"/>
              <w:rPr>
                <w:szCs w:val="22"/>
              </w:rPr>
            </w:pPr>
            <w:r>
              <w:rPr>
                <w:szCs w:val="22"/>
              </w:rPr>
              <w:lastRenderedPageBreak/>
              <w:t>5</w:t>
            </w:r>
            <w:r w:rsidRPr="00807DAF">
              <w:rPr>
                <w:szCs w:val="22"/>
              </w:rPr>
              <w:t>.2</w:t>
            </w:r>
            <w:r>
              <w:rPr>
                <w:szCs w:val="22"/>
              </w:rPr>
              <w:tab/>
            </w:r>
            <w:r w:rsidRPr="00807DAF">
              <w:rPr>
                <w:szCs w:val="22"/>
              </w:rPr>
              <w:t xml:space="preserve">Is the </w:t>
            </w:r>
            <w:r>
              <w:rPr>
                <w:szCs w:val="22"/>
              </w:rPr>
              <w:t>action</w:t>
            </w:r>
            <w:r w:rsidRPr="00807DAF">
              <w:rPr>
                <w:szCs w:val="22"/>
              </w:rPr>
              <w:t xml:space="preserve"> likely to have multiplier effects</w:t>
            </w:r>
            <w:r>
              <w:rPr>
                <w:szCs w:val="22"/>
              </w:rPr>
              <w:t>,</w:t>
            </w:r>
            <w:r w:rsidRPr="00807DAF">
              <w:rPr>
                <w:szCs w:val="22"/>
              </w:rPr>
              <w:t xml:space="preserve"> </w:t>
            </w:r>
            <w:r>
              <w:rPr>
                <w:szCs w:val="22"/>
              </w:rPr>
              <w:t>i</w:t>
            </w:r>
            <w:r w:rsidRPr="00807DAF">
              <w:rPr>
                <w:szCs w:val="22"/>
              </w:rPr>
              <w:t>ncluding scope for replication, extension</w:t>
            </w:r>
            <w:r>
              <w:rPr>
                <w:szCs w:val="22"/>
              </w:rPr>
              <w:t>, capitalisation on experience</w:t>
            </w:r>
            <w:r w:rsidRPr="00807DAF">
              <w:rPr>
                <w:szCs w:val="22"/>
              </w:rPr>
              <w:t xml:space="preserve"> and </w:t>
            </w:r>
            <w:r>
              <w:rPr>
                <w:szCs w:val="22"/>
              </w:rPr>
              <w:t>knowledge</w:t>
            </w:r>
            <w:r w:rsidRPr="00807DAF">
              <w:rPr>
                <w:szCs w:val="22"/>
              </w:rPr>
              <w:t xml:space="preserve"> sharing</w:t>
            </w:r>
            <w:r>
              <w:rPr>
                <w:szCs w:val="22"/>
              </w:rPr>
              <w:t>?</w:t>
            </w:r>
          </w:p>
        </w:tc>
        <w:tc>
          <w:tcPr>
            <w:tcW w:w="1275" w:type="dxa"/>
          </w:tcPr>
          <w:p w14:paraId="0FA79546" w14:textId="77777777" w:rsidR="00175EA5" w:rsidRPr="00807DAF" w:rsidRDefault="00175EA5" w:rsidP="00492A3C">
            <w:pPr>
              <w:spacing w:before="120"/>
              <w:jc w:val="center"/>
              <w:rPr>
                <w:szCs w:val="22"/>
              </w:rPr>
            </w:pPr>
            <w:r w:rsidRPr="00807DAF">
              <w:rPr>
                <w:szCs w:val="22"/>
              </w:rPr>
              <w:t>5</w:t>
            </w:r>
          </w:p>
        </w:tc>
      </w:tr>
      <w:tr w:rsidR="00175EA5" w:rsidRPr="00807DAF" w14:paraId="66A43357" w14:textId="77777777" w:rsidTr="00492A3C">
        <w:tc>
          <w:tcPr>
            <w:tcW w:w="8472" w:type="dxa"/>
          </w:tcPr>
          <w:p w14:paraId="1616D781" w14:textId="77777777" w:rsidR="00175EA5" w:rsidRPr="00807DAF" w:rsidRDefault="00175EA5" w:rsidP="00492A3C">
            <w:pPr>
              <w:spacing w:before="120"/>
              <w:ind w:left="425" w:hanging="425"/>
              <w:rPr>
                <w:szCs w:val="22"/>
              </w:rPr>
            </w:pPr>
            <w:r>
              <w:rPr>
                <w:szCs w:val="22"/>
              </w:rPr>
              <w:t>5</w:t>
            </w:r>
            <w:r w:rsidRPr="00807DAF">
              <w:rPr>
                <w:szCs w:val="22"/>
              </w:rPr>
              <w:t>.3</w:t>
            </w:r>
            <w:r>
              <w:rPr>
                <w:szCs w:val="22"/>
              </w:rPr>
              <w:tab/>
            </w:r>
            <w:r w:rsidRPr="00807DAF">
              <w:rPr>
                <w:szCs w:val="22"/>
              </w:rPr>
              <w:t>Are the expected results of the proposed action sustainable?:</w:t>
            </w:r>
          </w:p>
          <w:p w14:paraId="05561F4C" w14:textId="77777777" w:rsidR="00175EA5" w:rsidRPr="00807DAF" w:rsidRDefault="00175EA5" w:rsidP="00492A3C">
            <w:pPr>
              <w:spacing w:before="120"/>
              <w:ind w:left="510" w:hanging="170"/>
              <w:rPr>
                <w:szCs w:val="22"/>
              </w:rPr>
            </w:pPr>
            <w:r w:rsidRPr="00807DAF">
              <w:rPr>
                <w:szCs w:val="22"/>
              </w:rPr>
              <w:t xml:space="preserve">- </w:t>
            </w:r>
            <w:r>
              <w:rPr>
                <w:szCs w:val="22"/>
              </w:rPr>
              <w:t>F</w:t>
            </w:r>
            <w:r w:rsidRPr="00807DAF">
              <w:rPr>
                <w:szCs w:val="22"/>
              </w:rPr>
              <w:t xml:space="preserve">inancially </w:t>
            </w:r>
            <w:r w:rsidRPr="00807DAF">
              <w:rPr>
                <w:i/>
                <w:szCs w:val="22"/>
              </w:rPr>
              <w:t>(</w:t>
            </w:r>
            <w:r w:rsidRPr="00C0426E">
              <w:rPr>
                <w:i/>
                <w:szCs w:val="22"/>
              </w:rPr>
              <w:t>e.g. financing of follow-up activities, sources of revenue for covering all future operating and maintenance costs)</w:t>
            </w:r>
          </w:p>
          <w:p w14:paraId="53FB5943" w14:textId="77777777" w:rsidR="00175EA5" w:rsidRPr="00807DAF" w:rsidRDefault="00175EA5" w:rsidP="00492A3C">
            <w:pPr>
              <w:spacing w:before="120"/>
              <w:ind w:left="510" w:hanging="170"/>
              <w:rPr>
                <w:szCs w:val="22"/>
              </w:rPr>
            </w:pPr>
            <w:r w:rsidRPr="00807DAF">
              <w:rPr>
                <w:szCs w:val="22"/>
              </w:rPr>
              <w:t xml:space="preserve">- </w:t>
            </w:r>
            <w:r>
              <w:rPr>
                <w:szCs w:val="22"/>
              </w:rPr>
              <w:t>I</w:t>
            </w:r>
            <w:r w:rsidRPr="00807DAF">
              <w:rPr>
                <w:szCs w:val="22"/>
              </w:rPr>
              <w:t xml:space="preserve">nstitutionally </w:t>
            </w:r>
            <w:r w:rsidRPr="00807DAF">
              <w:rPr>
                <w:i/>
                <w:szCs w:val="22"/>
              </w:rPr>
              <w:t xml:space="preserve">(will structures allow the </w:t>
            </w:r>
            <w:r>
              <w:rPr>
                <w:i/>
                <w:szCs w:val="22"/>
              </w:rPr>
              <w:t>results of the action</w:t>
            </w:r>
            <w:r w:rsidRPr="00807DAF">
              <w:rPr>
                <w:i/>
                <w:szCs w:val="22"/>
              </w:rPr>
              <w:t xml:space="preserve"> to be </w:t>
            </w:r>
            <w:r>
              <w:rPr>
                <w:i/>
                <w:szCs w:val="22"/>
              </w:rPr>
              <w:t>sustained</w:t>
            </w:r>
            <w:r w:rsidRPr="00807DAF">
              <w:rPr>
                <w:i/>
                <w:szCs w:val="22"/>
              </w:rPr>
              <w:t xml:space="preserve"> at the end of the action? Will there be local ‘ownership’ of the results of the action?)</w:t>
            </w:r>
          </w:p>
          <w:p w14:paraId="6C9C3116" w14:textId="77777777" w:rsidR="00175EA5" w:rsidRPr="00807DAF" w:rsidRDefault="00175EA5" w:rsidP="00492A3C">
            <w:pPr>
              <w:spacing w:before="120"/>
              <w:ind w:left="510" w:hanging="170"/>
              <w:rPr>
                <w:iCs/>
                <w:szCs w:val="22"/>
              </w:rPr>
            </w:pPr>
            <w:r w:rsidRPr="00807DAF">
              <w:rPr>
                <w:szCs w:val="22"/>
              </w:rPr>
              <w:t xml:space="preserve">- </w:t>
            </w:r>
            <w:r>
              <w:rPr>
                <w:szCs w:val="22"/>
              </w:rPr>
              <w:t>A</w:t>
            </w:r>
            <w:r w:rsidRPr="00807DAF">
              <w:rPr>
                <w:szCs w:val="22"/>
              </w:rPr>
              <w:t xml:space="preserve">t policy level (where applicable) </w:t>
            </w:r>
            <w:r w:rsidRPr="00807DAF">
              <w:rPr>
                <w:i/>
                <w:szCs w:val="22"/>
              </w:rPr>
              <w:t>(what will be the structural impact of the action — e.g. improved legislation, codes of conduct, methods)</w:t>
            </w:r>
          </w:p>
          <w:p w14:paraId="3F13F95A" w14:textId="77777777" w:rsidR="00175EA5" w:rsidRPr="00807DAF" w:rsidRDefault="00175EA5" w:rsidP="00492A3C">
            <w:pPr>
              <w:spacing w:before="120"/>
              <w:ind w:left="510" w:hanging="170"/>
              <w:rPr>
                <w:szCs w:val="22"/>
              </w:rPr>
            </w:pPr>
            <w:r w:rsidRPr="00807DAF">
              <w:rPr>
                <w:iCs/>
                <w:szCs w:val="22"/>
              </w:rPr>
              <w:t xml:space="preserve">- </w:t>
            </w:r>
            <w:r>
              <w:rPr>
                <w:iCs/>
                <w:szCs w:val="22"/>
              </w:rPr>
              <w:t>E</w:t>
            </w:r>
            <w:r w:rsidRPr="00807DAF">
              <w:rPr>
                <w:iCs/>
                <w:szCs w:val="22"/>
              </w:rPr>
              <w:t xml:space="preserve">nvironmentally (if applicable) </w:t>
            </w:r>
            <w:r w:rsidRPr="00807DAF">
              <w:rPr>
                <w:i/>
                <w:szCs w:val="22"/>
              </w:rPr>
              <w:t>(will the action have a negative/positive environmental impact?)</w:t>
            </w:r>
          </w:p>
        </w:tc>
        <w:tc>
          <w:tcPr>
            <w:tcW w:w="1275" w:type="dxa"/>
          </w:tcPr>
          <w:p w14:paraId="7C51BBF2" w14:textId="77777777" w:rsidR="00175EA5" w:rsidRPr="00807DAF" w:rsidRDefault="00175EA5" w:rsidP="00492A3C">
            <w:pPr>
              <w:spacing w:before="120"/>
              <w:jc w:val="center"/>
              <w:rPr>
                <w:szCs w:val="22"/>
              </w:rPr>
            </w:pPr>
            <w:r w:rsidRPr="00807DAF">
              <w:rPr>
                <w:szCs w:val="22"/>
              </w:rPr>
              <w:t>5</w:t>
            </w:r>
          </w:p>
        </w:tc>
      </w:tr>
      <w:tr w:rsidR="00175EA5" w:rsidRPr="00807DAF" w14:paraId="0F7D6F94" w14:textId="77777777" w:rsidTr="00492A3C">
        <w:tc>
          <w:tcPr>
            <w:tcW w:w="8472" w:type="dxa"/>
            <w:shd w:val="pct10" w:color="auto" w:fill="FFFFFF"/>
            <w:vAlign w:val="center"/>
          </w:tcPr>
          <w:p w14:paraId="44527755" w14:textId="77777777" w:rsidR="00175EA5" w:rsidRPr="00807DAF" w:rsidRDefault="00175EA5" w:rsidP="00492A3C">
            <w:pPr>
              <w:spacing w:before="120"/>
              <w:rPr>
                <w:szCs w:val="22"/>
              </w:rPr>
            </w:pPr>
            <w:r w:rsidRPr="00807DAF">
              <w:rPr>
                <w:szCs w:val="22"/>
              </w:rPr>
              <w:br w:type="page"/>
            </w:r>
            <w:r>
              <w:rPr>
                <w:b/>
                <w:szCs w:val="22"/>
              </w:rPr>
              <w:t>6</w:t>
            </w:r>
            <w:r w:rsidRPr="00807DAF">
              <w:rPr>
                <w:b/>
                <w:szCs w:val="22"/>
              </w:rPr>
              <w:t>. Budget and cost-effectiveness of the action</w:t>
            </w:r>
          </w:p>
        </w:tc>
        <w:tc>
          <w:tcPr>
            <w:tcW w:w="1275" w:type="dxa"/>
            <w:shd w:val="pct10" w:color="auto" w:fill="FFFFFF"/>
            <w:vAlign w:val="center"/>
          </w:tcPr>
          <w:p w14:paraId="2AB8D2D8" w14:textId="77777777" w:rsidR="00175EA5" w:rsidRPr="00807DAF" w:rsidRDefault="00175EA5" w:rsidP="00492A3C">
            <w:pPr>
              <w:spacing w:before="120"/>
              <w:jc w:val="center"/>
              <w:rPr>
                <w:b/>
                <w:szCs w:val="22"/>
              </w:rPr>
            </w:pPr>
            <w:r w:rsidRPr="00807DAF">
              <w:rPr>
                <w:b/>
                <w:szCs w:val="22"/>
              </w:rPr>
              <w:t>15</w:t>
            </w:r>
          </w:p>
        </w:tc>
      </w:tr>
      <w:tr w:rsidR="00175EA5" w:rsidRPr="00807DAF" w14:paraId="14052C74" w14:textId="77777777" w:rsidTr="00492A3C">
        <w:tc>
          <w:tcPr>
            <w:tcW w:w="8472" w:type="dxa"/>
          </w:tcPr>
          <w:p w14:paraId="5A2E42B4" w14:textId="77777777" w:rsidR="00175EA5" w:rsidRPr="00807DAF" w:rsidRDefault="00175EA5" w:rsidP="00492A3C">
            <w:pPr>
              <w:spacing w:before="120"/>
              <w:ind w:left="425" w:hanging="425"/>
              <w:rPr>
                <w:szCs w:val="22"/>
              </w:rPr>
            </w:pPr>
            <w:r>
              <w:rPr>
                <w:szCs w:val="22"/>
              </w:rPr>
              <w:t>6</w:t>
            </w:r>
            <w:r w:rsidRPr="00807DAF">
              <w:rPr>
                <w:szCs w:val="22"/>
              </w:rPr>
              <w:t>.1</w:t>
            </w:r>
            <w:r>
              <w:rPr>
                <w:szCs w:val="22"/>
              </w:rPr>
              <w:tab/>
            </w:r>
            <w:r w:rsidRPr="00807DAF">
              <w:rPr>
                <w:szCs w:val="22"/>
              </w:rPr>
              <w:t>Are the activities appropriately reflected in the budget?</w:t>
            </w:r>
          </w:p>
        </w:tc>
        <w:tc>
          <w:tcPr>
            <w:tcW w:w="1275" w:type="dxa"/>
          </w:tcPr>
          <w:p w14:paraId="3BC1C73C" w14:textId="77777777" w:rsidR="00175EA5" w:rsidRPr="00807DAF" w:rsidRDefault="00175EA5" w:rsidP="00492A3C">
            <w:pPr>
              <w:spacing w:before="120"/>
              <w:jc w:val="center"/>
              <w:rPr>
                <w:szCs w:val="22"/>
              </w:rPr>
            </w:pPr>
            <w:r w:rsidRPr="00807DAF">
              <w:rPr>
                <w:szCs w:val="22"/>
              </w:rPr>
              <w:t>/ 5</w:t>
            </w:r>
          </w:p>
        </w:tc>
      </w:tr>
      <w:tr w:rsidR="00175EA5" w:rsidRPr="00807DAF" w14:paraId="1DBC4B59" w14:textId="77777777" w:rsidTr="00492A3C">
        <w:tc>
          <w:tcPr>
            <w:tcW w:w="8472" w:type="dxa"/>
          </w:tcPr>
          <w:p w14:paraId="258727F2" w14:textId="77777777" w:rsidR="00175EA5" w:rsidRPr="00807DAF" w:rsidRDefault="00175EA5" w:rsidP="00492A3C">
            <w:pPr>
              <w:spacing w:before="120"/>
              <w:ind w:left="425" w:hanging="425"/>
              <w:rPr>
                <w:szCs w:val="22"/>
              </w:rPr>
            </w:pPr>
            <w:r>
              <w:rPr>
                <w:szCs w:val="22"/>
              </w:rPr>
              <w:t>6</w:t>
            </w:r>
            <w:r w:rsidRPr="00807DAF">
              <w:rPr>
                <w:szCs w:val="22"/>
              </w:rPr>
              <w:t>.2</w:t>
            </w:r>
            <w:r>
              <w:rPr>
                <w:szCs w:val="22"/>
              </w:rPr>
              <w:tab/>
            </w:r>
            <w:r w:rsidRPr="00807DAF">
              <w:rPr>
                <w:szCs w:val="22"/>
              </w:rPr>
              <w:t>Is the ratio between the estimated costs and the results satisfactory?</w:t>
            </w:r>
          </w:p>
        </w:tc>
        <w:tc>
          <w:tcPr>
            <w:tcW w:w="1275" w:type="dxa"/>
          </w:tcPr>
          <w:p w14:paraId="4D144588" w14:textId="77777777" w:rsidR="00175EA5" w:rsidRPr="00807DAF" w:rsidRDefault="00175EA5" w:rsidP="00492A3C">
            <w:pPr>
              <w:spacing w:before="120"/>
              <w:jc w:val="center"/>
              <w:rPr>
                <w:szCs w:val="22"/>
              </w:rPr>
            </w:pPr>
            <w:r w:rsidRPr="00807DAF">
              <w:rPr>
                <w:szCs w:val="22"/>
              </w:rPr>
              <w:t>/ 10</w:t>
            </w:r>
          </w:p>
        </w:tc>
      </w:tr>
      <w:tr w:rsidR="00175EA5" w:rsidRPr="00807DAF" w14:paraId="2AC52E66" w14:textId="77777777" w:rsidTr="00492A3C">
        <w:tc>
          <w:tcPr>
            <w:tcW w:w="8472" w:type="dxa"/>
            <w:shd w:val="pct10" w:color="auto" w:fill="FFFFFF"/>
            <w:vAlign w:val="center"/>
          </w:tcPr>
          <w:p w14:paraId="5BA3601C" w14:textId="77777777" w:rsidR="00175EA5" w:rsidRPr="00807DAF" w:rsidRDefault="00175EA5" w:rsidP="00492A3C">
            <w:pPr>
              <w:spacing w:before="120"/>
              <w:rPr>
                <w:b/>
                <w:szCs w:val="22"/>
              </w:rPr>
            </w:pPr>
            <w:r w:rsidRPr="00807DAF">
              <w:rPr>
                <w:b/>
                <w:szCs w:val="22"/>
              </w:rPr>
              <w:t>Maximum total score</w:t>
            </w:r>
          </w:p>
        </w:tc>
        <w:tc>
          <w:tcPr>
            <w:tcW w:w="1275" w:type="dxa"/>
            <w:shd w:val="pct10" w:color="auto" w:fill="FFFFFF"/>
            <w:vAlign w:val="center"/>
          </w:tcPr>
          <w:p w14:paraId="25AAF6A7" w14:textId="77777777" w:rsidR="00175EA5" w:rsidRPr="00807DAF" w:rsidRDefault="00175EA5" w:rsidP="00492A3C">
            <w:pPr>
              <w:spacing w:before="120"/>
              <w:jc w:val="center"/>
              <w:rPr>
                <w:b/>
                <w:szCs w:val="22"/>
              </w:rPr>
            </w:pPr>
            <w:r w:rsidRPr="00807DAF">
              <w:rPr>
                <w:b/>
                <w:szCs w:val="22"/>
              </w:rPr>
              <w:t>100</w:t>
            </w:r>
          </w:p>
        </w:tc>
      </w:tr>
    </w:tbl>
    <w:p w14:paraId="6991CEB4" w14:textId="77777777" w:rsidR="00175EA5" w:rsidRDefault="00175EA5" w:rsidP="00175EA5"/>
    <w:p w14:paraId="19B3AC74" w14:textId="77777777" w:rsidR="00175EA5" w:rsidRDefault="00175EA5" w:rsidP="00175EA5">
      <w:r w:rsidRPr="00807DAF">
        <w:t xml:space="preserve">If the total score for </w:t>
      </w:r>
      <w:r>
        <w:t>S</w:t>
      </w:r>
      <w:r w:rsidRPr="00807DAF">
        <w:t xml:space="preserve">ection 1 </w:t>
      </w:r>
      <w:r>
        <w:t xml:space="preserve">(financial and operational capacity) </w:t>
      </w:r>
      <w:r w:rsidRPr="00807DAF">
        <w:t xml:space="preserve">is less than 12 points, the application will be rejected. If the score for at least one of the subsections under </w:t>
      </w:r>
      <w:r>
        <w:t>S</w:t>
      </w:r>
      <w:r w:rsidRPr="00807DAF">
        <w:t>ection 1 is 1, the application will also be rejected.</w:t>
      </w:r>
    </w:p>
    <w:p w14:paraId="1CEBA88C" w14:textId="77777777" w:rsidR="00175EA5" w:rsidRPr="00807DAF" w:rsidRDefault="00175EA5" w:rsidP="00175EA5">
      <w:r>
        <w:t xml:space="preserve">If the lead applicant applies without co-applicants or affiliated entities the score for point 4.3 shall be 5 unless the involvement of co-applicants or affiliated entities is mandatory according to these guidelines for applicants.  </w:t>
      </w:r>
    </w:p>
    <w:p w14:paraId="17ADC480" w14:textId="77777777" w:rsidR="00175EA5" w:rsidRPr="00807DAF" w:rsidRDefault="00175EA5" w:rsidP="00175EA5">
      <w:pPr>
        <w:rPr>
          <w:i/>
        </w:rPr>
      </w:pPr>
      <w:r w:rsidRPr="00807DAF">
        <w:rPr>
          <w:i/>
        </w:rPr>
        <w:t>Provisional selection</w:t>
      </w:r>
    </w:p>
    <w:p w14:paraId="00581A7A" w14:textId="77777777" w:rsidR="00175EA5" w:rsidRPr="00807DAF" w:rsidRDefault="00175EA5" w:rsidP="00175EA5">
      <w:r w:rsidRPr="00807DAF">
        <w:t>After the evaluation, a table will be drawn up listing the applications ranked according to their score</w:t>
      </w:r>
      <w:r>
        <w:t>.</w:t>
      </w:r>
      <w:r w:rsidRPr="00807DAF">
        <w:t xml:space="preserve"> </w:t>
      </w:r>
      <w:r>
        <w:t xml:space="preserve">The highest scoring applications will be provisionally selected until </w:t>
      </w:r>
      <w:r w:rsidRPr="00807DAF">
        <w:t xml:space="preserve">the available budget for this </w:t>
      </w:r>
      <w:r>
        <w:t>c</w:t>
      </w:r>
      <w:r w:rsidRPr="00807DAF">
        <w:t xml:space="preserve">all for </w:t>
      </w:r>
      <w:r>
        <w:t>p</w:t>
      </w:r>
      <w:r w:rsidRPr="00807DAF">
        <w:t>roposals</w:t>
      </w:r>
      <w:r>
        <w:t xml:space="preserve"> is reached</w:t>
      </w:r>
      <w:r w:rsidRPr="00807DAF">
        <w:t>. In addition, a reserve list will be drawn up following the same criteria</w:t>
      </w:r>
      <w:r>
        <w:t>.</w:t>
      </w:r>
      <w:r w:rsidRPr="00807DAF">
        <w:t xml:space="preserve"> </w:t>
      </w:r>
      <w:r>
        <w:t xml:space="preserve">This list will be </w:t>
      </w:r>
      <w:r w:rsidRPr="00807DAF">
        <w:t>used if more funds become available during the validity period of the reserve list.</w:t>
      </w:r>
    </w:p>
    <w:p w14:paraId="4EFC61BB" w14:textId="77777777" w:rsidR="00175EA5" w:rsidRPr="00807DAF" w:rsidRDefault="00175EA5" w:rsidP="00175EA5">
      <w:pPr>
        <w:numPr>
          <w:ilvl w:val="0"/>
          <w:numId w:val="22"/>
        </w:numPr>
        <w:tabs>
          <w:tab w:val="left" w:pos="426"/>
        </w:tabs>
        <w:spacing w:before="240"/>
        <w:ind w:left="1418" w:hanging="1418"/>
        <w:jc w:val="left"/>
        <w:rPr>
          <w:b/>
          <w:sz w:val="24"/>
        </w:rPr>
      </w:pPr>
      <w:r w:rsidRPr="00807DAF">
        <w:rPr>
          <w:b/>
          <w:sz w:val="24"/>
        </w:rPr>
        <w:br w:type="page"/>
      </w:r>
      <w:r w:rsidRPr="00807DAF">
        <w:rPr>
          <w:b/>
          <w:sz w:val="24"/>
        </w:rPr>
        <w:lastRenderedPageBreak/>
        <w:t>STEP 3:</w:t>
      </w:r>
      <w:r w:rsidRPr="00807DAF">
        <w:rPr>
          <w:b/>
          <w:sz w:val="24"/>
        </w:rPr>
        <w:tab/>
        <w:t>VERIFICATION OF ELIGIBILITY OF THE APPLICANTS AND AFFILIATED ENTITY(IES)</w:t>
      </w:r>
    </w:p>
    <w:p w14:paraId="433E319B" w14:textId="77777777" w:rsidR="00175EA5" w:rsidRPr="00807DAF" w:rsidRDefault="00175EA5" w:rsidP="00175EA5">
      <w:r w:rsidRPr="00807DAF">
        <w:t>The eligibility verification</w:t>
      </w:r>
      <w:r>
        <w:t xml:space="preserve"> will be performed on the basis of </w:t>
      </w:r>
      <w:r w:rsidRPr="00807DAF">
        <w:t xml:space="preserve">the supporting documents requested by the </w:t>
      </w:r>
      <w:r>
        <w:t>c</w:t>
      </w:r>
      <w:r w:rsidRPr="00807DAF">
        <w:t xml:space="preserve">ontracting </w:t>
      </w:r>
      <w:r>
        <w:t>a</w:t>
      </w:r>
      <w:r w:rsidRPr="00807DAF">
        <w:t xml:space="preserve">uthority (see </w:t>
      </w:r>
      <w:r>
        <w:t>S</w:t>
      </w:r>
      <w:r w:rsidRPr="00807DAF">
        <w:t>ection 2.4)</w:t>
      </w:r>
      <w:r>
        <w:t>. It</w:t>
      </w:r>
      <w:r w:rsidRPr="00807DAF">
        <w:t xml:space="preserve"> will </w:t>
      </w:r>
      <w:r>
        <w:t xml:space="preserve">by default </w:t>
      </w:r>
      <w:r w:rsidRPr="00807DAF">
        <w:rPr>
          <w:u w:val="single"/>
        </w:rPr>
        <w:t>only</w:t>
      </w:r>
      <w:r w:rsidRPr="00807DAF">
        <w:t xml:space="preserve"> be performed for the applications that have been provisionally selected according to their score and within the available </w:t>
      </w:r>
      <w:r>
        <w:t>budget for this call for proposals</w:t>
      </w:r>
      <w:r w:rsidRPr="00807DAF">
        <w:t xml:space="preserve">. </w:t>
      </w:r>
    </w:p>
    <w:p w14:paraId="4401D409" w14:textId="77777777" w:rsidR="00175EA5" w:rsidRPr="00807DAF" w:rsidRDefault="00175EA5" w:rsidP="00175EA5">
      <w:pPr>
        <w:numPr>
          <w:ilvl w:val="0"/>
          <w:numId w:val="26"/>
        </w:numPr>
      </w:pPr>
      <w:r w:rsidRPr="00807DAF">
        <w:t xml:space="preserve">The </w:t>
      </w:r>
      <w:r>
        <w:t>d</w:t>
      </w:r>
      <w:r w:rsidRPr="00807DAF">
        <w:t xml:space="preserve">eclaration by the </w:t>
      </w:r>
      <w:r>
        <w:t>lead a</w:t>
      </w:r>
      <w:r w:rsidRPr="00807DAF">
        <w:t>pplicant (</w:t>
      </w:r>
      <w:r>
        <w:t>S</w:t>
      </w:r>
      <w:r w:rsidRPr="00807DAF">
        <w:t xml:space="preserve">ection 8 of Part B </w:t>
      </w:r>
      <w:r>
        <w:t xml:space="preserve">of </w:t>
      </w:r>
      <w:r w:rsidRPr="00807DAF">
        <w:t xml:space="preserve">the grant application form) will be cross-checked with the supporting documents provided by the </w:t>
      </w:r>
      <w:r>
        <w:t>lead a</w:t>
      </w:r>
      <w:r w:rsidRPr="00807DAF">
        <w:t xml:space="preserve">pplicant. Any missing supporting document or any incoherence between the </w:t>
      </w:r>
      <w:r>
        <w:t>d</w:t>
      </w:r>
      <w:r w:rsidRPr="00807DAF">
        <w:t xml:space="preserve">eclaration by the </w:t>
      </w:r>
      <w:r>
        <w:t>lead a</w:t>
      </w:r>
      <w:r w:rsidRPr="00807DAF">
        <w:t xml:space="preserve">pplicant and the supporting documents may lead to the rejection of the application on that sole basis. </w:t>
      </w:r>
    </w:p>
    <w:p w14:paraId="1530371D" w14:textId="77777777" w:rsidR="00175EA5" w:rsidRPr="00807DAF" w:rsidRDefault="00175EA5" w:rsidP="00175EA5">
      <w:pPr>
        <w:numPr>
          <w:ilvl w:val="0"/>
          <w:numId w:val="26"/>
        </w:numPr>
      </w:pPr>
      <w:r w:rsidRPr="00807DAF">
        <w:t>The eligibility of applicants</w:t>
      </w:r>
      <w:r>
        <w:t xml:space="preserve"> and</w:t>
      </w:r>
      <w:r w:rsidRPr="00807DAF">
        <w:t xml:space="preserve"> the affiliated entity(ies) will be verified according to the criteria set out in </w:t>
      </w:r>
      <w:r>
        <w:t>S</w:t>
      </w:r>
      <w:r w:rsidRPr="00807DAF">
        <w:t>ections 2.1.1, 2.1.2 and 2.1.3.</w:t>
      </w:r>
    </w:p>
    <w:p w14:paraId="75BEFED7" w14:textId="77777777" w:rsidR="00175EA5" w:rsidRPr="00807DAF" w:rsidRDefault="00175EA5" w:rsidP="00175EA5">
      <w:r w:rsidRPr="00807DAF">
        <w:t xml:space="preserve">Any rejected application will be replaced by the next best placed application on the reserve list that falls within the available </w:t>
      </w:r>
      <w:r>
        <w:t>budget for this call for proposals</w:t>
      </w:r>
      <w:r w:rsidRPr="00807DAF">
        <w:t>.</w:t>
      </w:r>
      <w:bookmarkStart w:id="44" w:name="_Toc40507654"/>
    </w:p>
    <w:p w14:paraId="3B437DDC" w14:textId="77777777" w:rsidR="00175EA5" w:rsidRPr="00807DAF" w:rsidRDefault="00175EA5" w:rsidP="00175EA5">
      <w:pPr>
        <w:pStyle w:val="Guidelines2"/>
        <w:numPr>
          <w:ilvl w:val="1"/>
          <w:numId w:val="48"/>
        </w:numPr>
      </w:pPr>
      <w:r w:rsidRPr="00807DAF">
        <w:br w:type="page"/>
      </w:r>
      <w:bookmarkStart w:id="45" w:name="_Toc437893860"/>
      <w:bookmarkStart w:id="46" w:name="_Toc447365628"/>
      <w:r w:rsidRPr="00807DAF">
        <w:lastRenderedPageBreak/>
        <w:t>Submission of supporting documents for provisionally selected applications</w:t>
      </w:r>
      <w:bookmarkEnd w:id="44"/>
      <w:bookmarkEnd w:id="45"/>
      <w:bookmarkEnd w:id="46"/>
      <w:r w:rsidRPr="00807DAF">
        <w:t xml:space="preserve"> </w:t>
      </w:r>
    </w:p>
    <w:p w14:paraId="27402F39" w14:textId="77777777" w:rsidR="00175EA5" w:rsidRDefault="00175EA5" w:rsidP="00175EA5">
      <w:r w:rsidRPr="00807DAF">
        <w:t>A</w:t>
      </w:r>
      <w:r>
        <w:t xml:space="preserve"> lead a</w:t>
      </w:r>
      <w:r w:rsidRPr="00807DAF">
        <w:t xml:space="preserve">pplicant </w:t>
      </w:r>
      <w:r>
        <w:t xml:space="preserve">whose application has </w:t>
      </w:r>
      <w:r w:rsidRPr="00807DAF">
        <w:t xml:space="preserve">been provisionally selected or placed on the reserve list will be informed in writing by the </w:t>
      </w:r>
      <w:r>
        <w:t>c</w:t>
      </w:r>
      <w:r w:rsidRPr="00807DAF">
        <w:t xml:space="preserve">ontracting </w:t>
      </w:r>
      <w:r>
        <w:t>a</w:t>
      </w:r>
      <w:r w:rsidRPr="00807DAF">
        <w:t xml:space="preserve">uthority. It will be requested to supply the following documents in order to allow the </w:t>
      </w:r>
      <w:r>
        <w:t>c</w:t>
      </w:r>
      <w:r w:rsidRPr="00807DAF">
        <w:t xml:space="preserve">ontracting </w:t>
      </w:r>
      <w:r>
        <w:t>a</w:t>
      </w:r>
      <w:r w:rsidRPr="00807DAF">
        <w:t xml:space="preserve">uthority to verify the eligibility of the </w:t>
      </w:r>
      <w:r>
        <w:t>lead a</w:t>
      </w:r>
      <w:r w:rsidRPr="00807DAF">
        <w:t>pplicant, (if any) of the co-applicant(s) and (if any) of their affiliated entity(ies)</w:t>
      </w:r>
      <w:r w:rsidRPr="00807DAF">
        <w:rPr>
          <w:rStyle w:val="FootnoteReference"/>
        </w:rPr>
        <w:footnoteReference w:id="14"/>
      </w:r>
      <w:r w:rsidRPr="00807DAF">
        <w:t>:</w:t>
      </w:r>
    </w:p>
    <w:p w14:paraId="664DF9AF" w14:textId="58D9FF69" w:rsidR="00622D52" w:rsidRPr="005F7C5A" w:rsidRDefault="00622D52" w:rsidP="00175EA5">
      <w:pPr>
        <w:rPr>
          <w:b/>
        </w:rPr>
      </w:pPr>
      <w:r w:rsidRPr="005F7C5A">
        <w:rPr>
          <w:b/>
        </w:rPr>
        <w:t>Supporting documents must be provided through PADOR (see section 2.2).</w:t>
      </w:r>
    </w:p>
    <w:p w14:paraId="587091EE" w14:textId="77777777" w:rsidR="00622D52" w:rsidRPr="00807DAF" w:rsidRDefault="00622D52" w:rsidP="00175EA5"/>
    <w:p w14:paraId="6460706D" w14:textId="77777777" w:rsidR="00175EA5" w:rsidRPr="00807DAF" w:rsidRDefault="00175EA5" w:rsidP="00175EA5">
      <w:pPr>
        <w:numPr>
          <w:ilvl w:val="6"/>
          <w:numId w:val="27"/>
        </w:numPr>
        <w:tabs>
          <w:tab w:val="left" w:pos="567"/>
          <w:tab w:val="left" w:pos="2126"/>
          <w:tab w:val="left" w:pos="2835"/>
        </w:tabs>
        <w:spacing w:before="120"/>
        <w:ind w:left="567"/>
      </w:pPr>
      <w:r w:rsidRPr="00807DAF">
        <w:t xml:space="preserve">The statutes or articles of association of the </w:t>
      </w:r>
      <w:r>
        <w:t>lead a</w:t>
      </w:r>
      <w:r w:rsidRPr="00807DAF">
        <w:t>pplicant, (if any) of each co-applicant and (if any) of each affiliated entity</w:t>
      </w:r>
      <w:r w:rsidRPr="00807DAF">
        <w:rPr>
          <w:rStyle w:val="FootnoteReference"/>
        </w:rPr>
        <w:footnoteReference w:id="15"/>
      </w:r>
      <w:r w:rsidRPr="00807DAF">
        <w:t xml:space="preserve">. Where the </w:t>
      </w:r>
      <w:r>
        <w:t>c</w:t>
      </w:r>
      <w:r w:rsidRPr="00807DAF">
        <w:t xml:space="preserve">ontracting </w:t>
      </w:r>
      <w:r>
        <w:t>a</w:t>
      </w:r>
      <w:r w:rsidRPr="00807DAF">
        <w:t xml:space="preserve">uthority has recognised the </w:t>
      </w:r>
      <w:r>
        <w:t>lead a</w:t>
      </w:r>
      <w:r w:rsidRPr="00807DAF">
        <w:t xml:space="preserve">pplicant’s, or the co-applicant(s)’s, or their affiliated entity(ies)’s eligibility for another call for proposals under the same budget line within 2 years before the deadline for receipt of applications, it should be submitted, instead of the  statutes or articles of association, a copy of the document proving their eligibility in a former </w:t>
      </w:r>
      <w:r>
        <w:t>c</w:t>
      </w:r>
      <w:r w:rsidRPr="00807DAF">
        <w:t xml:space="preserve">all (e.g. a copy of the </w:t>
      </w:r>
      <w:r>
        <w:t>s</w:t>
      </w:r>
      <w:r w:rsidRPr="00807DAF">
        <w:t xml:space="preserve">pecial </w:t>
      </w:r>
      <w:r>
        <w:t>c</w:t>
      </w:r>
      <w:r w:rsidRPr="00807DAF">
        <w:t>onditions of a grant contract received during the reference period), unless a change in legal status has occurred in the meantime</w:t>
      </w:r>
      <w:r w:rsidRPr="00807DAF">
        <w:rPr>
          <w:rStyle w:val="FootnoteReference"/>
        </w:rPr>
        <w:footnoteReference w:id="16"/>
      </w:r>
      <w:r w:rsidRPr="00807DAF">
        <w:t xml:space="preserve">.  This obligation does not apply to international organisations which have signed a framework agreement with the European Commission. </w:t>
      </w:r>
      <w:r w:rsidRPr="00807DAF" w:rsidDel="007C2E1E">
        <w:t xml:space="preserve"> </w:t>
      </w:r>
    </w:p>
    <w:p w14:paraId="62C5F3D1" w14:textId="77777777" w:rsidR="00175EA5" w:rsidRPr="00807DAF" w:rsidRDefault="00175EA5" w:rsidP="00175EA5">
      <w:pPr>
        <w:numPr>
          <w:ilvl w:val="6"/>
          <w:numId w:val="27"/>
        </w:numPr>
        <w:tabs>
          <w:tab w:val="left" w:pos="567"/>
          <w:tab w:val="left" w:pos="2126"/>
          <w:tab w:val="left" w:pos="2835"/>
        </w:tabs>
        <w:spacing w:before="120"/>
        <w:ind w:left="567"/>
      </w:pPr>
      <w:r w:rsidRPr="00807DAF">
        <w:t xml:space="preserve">A copy of the </w:t>
      </w:r>
      <w:r>
        <w:t>lead a</w:t>
      </w:r>
      <w:r w:rsidRPr="00807DAF">
        <w:t>pplicant’s latest accounts (the profit and loss account and the balance sheet for the last financial year for which the accounts have been closed)</w:t>
      </w:r>
      <w:r w:rsidRPr="00807DAF">
        <w:rPr>
          <w:rStyle w:val="FootnoteReference"/>
        </w:rPr>
        <w:footnoteReference w:id="17"/>
      </w:r>
      <w:r w:rsidRPr="00807DAF">
        <w:t>. A copy of the latest account is neither required from (if any) the co-applicant(s) nor from (if any) affiliated entity(ies)).</w:t>
      </w:r>
    </w:p>
    <w:p w14:paraId="5F277A2E" w14:textId="77777777" w:rsidR="00175EA5" w:rsidRPr="009F0312" w:rsidRDefault="00175EA5" w:rsidP="00175EA5">
      <w:pPr>
        <w:numPr>
          <w:ilvl w:val="6"/>
          <w:numId w:val="27"/>
        </w:numPr>
        <w:tabs>
          <w:tab w:val="left" w:pos="567"/>
          <w:tab w:val="left" w:pos="2126"/>
          <w:tab w:val="left" w:pos="2835"/>
        </w:tabs>
        <w:spacing w:before="120"/>
        <w:ind w:left="567"/>
        <w:rPr>
          <w:szCs w:val="22"/>
        </w:rPr>
      </w:pPr>
      <w:r w:rsidRPr="009F0312">
        <w:rPr>
          <w:szCs w:val="22"/>
        </w:rPr>
        <w:t>Legal entity sheet (see Annex D of these guidelines) duly completed and signed by each of the applicants (i.e. by the lead applicant and (if any) by each co-applicant),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08872E13" w14:textId="77777777" w:rsidR="00175EA5" w:rsidRDefault="00175EA5" w:rsidP="00175EA5">
      <w:pPr>
        <w:numPr>
          <w:ilvl w:val="6"/>
          <w:numId w:val="27"/>
        </w:numPr>
        <w:tabs>
          <w:tab w:val="left" w:pos="567"/>
          <w:tab w:val="left" w:pos="2126"/>
          <w:tab w:val="left" w:pos="2835"/>
        </w:tabs>
        <w:spacing w:before="120"/>
        <w:ind w:left="567"/>
        <w:rPr>
          <w:szCs w:val="22"/>
        </w:rPr>
      </w:pPr>
      <w:r w:rsidRPr="009F0312">
        <w:rPr>
          <w:szCs w:val="22"/>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44FF4FF1" w14:textId="77777777" w:rsidR="00175EA5" w:rsidRPr="00A71031" w:rsidRDefault="00175EA5" w:rsidP="00175EA5">
      <w:pPr>
        <w:numPr>
          <w:ilvl w:val="6"/>
          <w:numId w:val="27"/>
        </w:numPr>
        <w:tabs>
          <w:tab w:val="left" w:pos="567"/>
          <w:tab w:val="left" w:pos="2126"/>
          <w:tab w:val="left" w:pos="2835"/>
        </w:tabs>
        <w:spacing w:before="120"/>
        <w:ind w:left="567"/>
        <w:rPr>
          <w:szCs w:val="22"/>
        </w:rPr>
      </w:pPr>
      <w:r>
        <w:t xml:space="preserve">The lead applicant as well as all co-applicants and affiliated entities shall fill in and sign the declaration on honour certifying that they are not in one of the exclusion situations (see Section 2.6.10.1 of the PRAG). </w:t>
      </w:r>
    </w:p>
    <w:p w14:paraId="11AA9D81" w14:textId="205A53A2" w:rsidR="00175EA5" w:rsidRPr="00807DAF" w:rsidRDefault="00622D52" w:rsidP="00175EA5">
      <w:r w:rsidRPr="00622D52">
        <w:t>The requested supporting documents (uploaded in PADOR or sent together with the PADOR offline form)</w:t>
      </w:r>
      <w:r w:rsidR="00175EA5" w:rsidRPr="00807DAF">
        <w:t xml:space="preserve"> must be supplied in the form of originals, photocopies or scanned versions (i.e. showing legible stamps, signatures and dates) of the said originals. </w:t>
      </w:r>
    </w:p>
    <w:p w14:paraId="5969263E" w14:textId="77777777" w:rsidR="00175EA5" w:rsidRPr="00807DAF" w:rsidRDefault="00175EA5" w:rsidP="00175EA5">
      <w:r w:rsidRPr="00807DAF">
        <w:t xml:space="preserve">Where such documents are not in one of the official </w:t>
      </w:r>
      <w:r>
        <w:t xml:space="preserve">languages of the European Union, </w:t>
      </w:r>
      <w:r w:rsidRPr="00807DAF">
        <w:t xml:space="preserve">translation into </w:t>
      </w:r>
      <w:r>
        <w:t xml:space="preserve">English </w:t>
      </w:r>
      <w:r w:rsidRPr="00807DAF">
        <w:t xml:space="preserve">of the relevant parts of these documents proving the </w:t>
      </w:r>
      <w:r>
        <w:t>lead a</w:t>
      </w:r>
      <w:r w:rsidRPr="00807DAF">
        <w:t xml:space="preserve">pplicant's </w:t>
      </w:r>
      <w:r>
        <w:t xml:space="preserve">and, where applicable, co-applicants' and affiliated entity(ies)' </w:t>
      </w:r>
      <w:r w:rsidRPr="00807DAF">
        <w:t>eligibility, must be attached for the purpose of analysing the application.</w:t>
      </w:r>
    </w:p>
    <w:p w14:paraId="24B18D35" w14:textId="77777777" w:rsidR="00300394" w:rsidRPr="00300394" w:rsidRDefault="00300394" w:rsidP="00300394">
      <w:pPr>
        <w:rPr>
          <w:rStyle w:val="StyleListBullet11ptChar"/>
        </w:rPr>
      </w:pPr>
      <w:r w:rsidRPr="00300394">
        <w:rPr>
          <w:rStyle w:val="StyleListBullet11ptChar"/>
        </w:rPr>
        <w:lastRenderedPageBreak/>
        <w:t>Applicants have to take into consideration the time necessary to obtain official documents from national competent authorities and to translate such documents in the authorised languages while registering their data in PADOR.</w:t>
      </w:r>
    </w:p>
    <w:p w14:paraId="31ED0432" w14:textId="5AF50233" w:rsidR="00175EA5" w:rsidRPr="00807DAF" w:rsidRDefault="00175EA5" w:rsidP="00300394">
      <w:pPr>
        <w:rPr>
          <w:rStyle w:val="StyleListBullet11ptChar"/>
        </w:rPr>
      </w:pPr>
      <w:r w:rsidRPr="00807DAF">
        <w:rPr>
          <w:rStyle w:val="StyleListBullet11ptChar"/>
        </w:rPr>
        <w:t>Where these documents are in an official language o</w:t>
      </w:r>
      <w:r>
        <w:rPr>
          <w:rStyle w:val="StyleListBullet11ptChar"/>
        </w:rPr>
        <w:t>f the European Union other than english</w:t>
      </w:r>
      <w:r w:rsidRPr="00807DAF">
        <w:rPr>
          <w:rStyle w:val="StyleListBullet11ptChar"/>
        </w:rPr>
        <w:t xml:space="preserve"> it is </w:t>
      </w:r>
      <w:r w:rsidRPr="00807DAF">
        <w:rPr>
          <w:b/>
          <w:szCs w:val="22"/>
        </w:rPr>
        <w:t xml:space="preserve">strongly </w:t>
      </w:r>
      <w:r w:rsidRPr="00807DAF">
        <w:rPr>
          <w:rStyle w:val="StyleListBullet11ptChar"/>
        </w:rPr>
        <w:t xml:space="preserve">recommended, in order to facilitate the evaluation, to provide a translation of the relevant parts of the documents, proving the </w:t>
      </w:r>
      <w:r>
        <w:rPr>
          <w:rStyle w:val="StyleListBullet11ptChar"/>
        </w:rPr>
        <w:t>lead a</w:t>
      </w:r>
      <w:r w:rsidRPr="00807DAF">
        <w:t xml:space="preserve">pplicant's </w:t>
      </w:r>
      <w:r>
        <w:t xml:space="preserve">and, where applicable, co-applicants' and affiliated entity(ies)' </w:t>
      </w:r>
      <w:r w:rsidRPr="00807DAF">
        <w:rPr>
          <w:rStyle w:val="StyleListBullet11ptChar"/>
        </w:rPr>
        <w:t xml:space="preserve">eligibility, into </w:t>
      </w:r>
      <w:r>
        <w:rPr>
          <w:rStyle w:val="StyleListBullet11ptChar"/>
        </w:rPr>
        <w:t>English.</w:t>
      </w:r>
    </w:p>
    <w:p w14:paraId="6CC6CCAD" w14:textId="77777777" w:rsidR="00175EA5" w:rsidRPr="00807DAF" w:rsidRDefault="00175EA5" w:rsidP="00175EA5">
      <w:pPr>
        <w:rPr>
          <w:szCs w:val="22"/>
        </w:rPr>
      </w:pPr>
      <w:r w:rsidRPr="00807DAF">
        <w:rPr>
          <w:szCs w:val="22"/>
        </w:rPr>
        <w:t xml:space="preserve">If the abovementioned supporting documents are not provided before the deadline indicated in the request for supporting documents sent to the </w:t>
      </w:r>
      <w:r>
        <w:rPr>
          <w:szCs w:val="22"/>
        </w:rPr>
        <w:t>lead a</w:t>
      </w:r>
      <w:r w:rsidRPr="00807DAF">
        <w:rPr>
          <w:szCs w:val="22"/>
        </w:rPr>
        <w:t xml:space="preserve">pplicant by the </w:t>
      </w:r>
      <w:r>
        <w:rPr>
          <w:szCs w:val="22"/>
        </w:rPr>
        <w:t>c</w:t>
      </w:r>
      <w:r w:rsidRPr="00807DAF">
        <w:rPr>
          <w:szCs w:val="22"/>
        </w:rPr>
        <w:t xml:space="preserve">ontracting </w:t>
      </w:r>
      <w:r>
        <w:rPr>
          <w:szCs w:val="22"/>
        </w:rPr>
        <w:t>a</w:t>
      </w:r>
      <w:r w:rsidRPr="00807DAF">
        <w:rPr>
          <w:szCs w:val="22"/>
        </w:rPr>
        <w:t>uthority, the application may be rejected.</w:t>
      </w:r>
    </w:p>
    <w:p w14:paraId="21A6F2E0" w14:textId="77777777" w:rsidR="00175EA5" w:rsidRPr="00807DAF" w:rsidRDefault="00175EA5" w:rsidP="00175EA5">
      <w:pPr>
        <w:rPr>
          <w:szCs w:val="22"/>
        </w:rPr>
      </w:pPr>
      <w:r w:rsidRPr="00807DAF">
        <w:rPr>
          <w:szCs w:val="22"/>
        </w:rPr>
        <w:t xml:space="preserve">After verifying the supporting documents, the </w:t>
      </w:r>
      <w:r>
        <w:rPr>
          <w:szCs w:val="22"/>
        </w:rPr>
        <w:t>e</w:t>
      </w:r>
      <w:r w:rsidRPr="00807DAF">
        <w:rPr>
          <w:szCs w:val="22"/>
        </w:rPr>
        <w:t xml:space="preserve">valuation </w:t>
      </w:r>
      <w:r>
        <w:rPr>
          <w:szCs w:val="22"/>
        </w:rPr>
        <w:t>c</w:t>
      </w:r>
      <w:r w:rsidRPr="00807DAF">
        <w:rPr>
          <w:szCs w:val="22"/>
        </w:rPr>
        <w:t xml:space="preserve">ommittee will make a final recommendation to the </w:t>
      </w:r>
      <w:r>
        <w:rPr>
          <w:szCs w:val="22"/>
        </w:rPr>
        <w:t>c</w:t>
      </w:r>
      <w:r w:rsidRPr="00807DAF">
        <w:rPr>
          <w:szCs w:val="22"/>
        </w:rPr>
        <w:t xml:space="preserve">ontracting </w:t>
      </w:r>
      <w:r>
        <w:rPr>
          <w:szCs w:val="22"/>
        </w:rPr>
        <w:t>a</w:t>
      </w:r>
      <w:r w:rsidRPr="00807DAF">
        <w:rPr>
          <w:szCs w:val="22"/>
        </w:rPr>
        <w:t>uthority, which will decide on the award of grants.</w:t>
      </w:r>
    </w:p>
    <w:p w14:paraId="1CC02FC1" w14:textId="77777777" w:rsidR="00175EA5" w:rsidRPr="00807DAF" w:rsidRDefault="00175EA5" w:rsidP="00175EA5">
      <w:pPr>
        <w:rPr>
          <w:szCs w:val="22"/>
        </w:rPr>
      </w:pPr>
    </w:p>
    <w:p w14:paraId="13F4B151" w14:textId="77777777" w:rsidR="00175EA5" w:rsidRPr="00807DAF" w:rsidRDefault="00175EA5" w:rsidP="00175EA5">
      <w:pPr>
        <w:ind w:left="567" w:hanging="567"/>
        <w:rPr>
          <w:szCs w:val="22"/>
        </w:rPr>
      </w:pPr>
      <w:r w:rsidRPr="00807DAF">
        <w:t>NB :</w:t>
      </w:r>
      <w:r w:rsidRPr="00807DAF">
        <w:tab/>
        <w:t xml:space="preserve">In the eventuality that the </w:t>
      </w:r>
      <w:r>
        <w:t>c</w:t>
      </w:r>
      <w:r w:rsidRPr="00807DAF">
        <w:t xml:space="preserve">ontracting </w:t>
      </w:r>
      <w:r>
        <w:t>a</w:t>
      </w:r>
      <w:r w:rsidRPr="00807DAF">
        <w:t xml:space="preserve">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w:t>
      </w:r>
      <w:r>
        <w:t>lead a</w:t>
      </w:r>
      <w:r w:rsidRPr="00807DAF">
        <w:t>pplicant has to submit the application form revised accordingly.</w:t>
      </w:r>
    </w:p>
    <w:p w14:paraId="2D433EBA" w14:textId="77777777" w:rsidR="00175EA5" w:rsidRPr="00807DAF" w:rsidRDefault="00175EA5" w:rsidP="00175EA5">
      <w:pPr>
        <w:pStyle w:val="Guidelines2"/>
        <w:numPr>
          <w:ilvl w:val="1"/>
          <w:numId w:val="48"/>
        </w:numPr>
      </w:pPr>
      <w:bookmarkStart w:id="47" w:name="_Toc437893861"/>
      <w:bookmarkStart w:id="48" w:name="_Toc447365629"/>
      <w:r w:rsidRPr="00807DAF">
        <w:t>Notification of the Contracting Authority’s decision</w:t>
      </w:r>
      <w:bookmarkEnd w:id="47"/>
      <w:bookmarkEnd w:id="48"/>
    </w:p>
    <w:p w14:paraId="07CA384B" w14:textId="77777777" w:rsidR="00175EA5" w:rsidRPr="00807DAF" w:rsidRDefault="00175EA5" w:rsidP="00175EA5">
      <w:pPr>
        <w:pStyle w:val="Guidelines3"/>
        <w:numPr>
          <w:ilvl w:val="2"/>
          <w:numId w:val="48"/>
        </w:numPr>
      </w:pPr>
      <w:bookmarkStart w:id="49" w:name="_Toc437893862"/>
      <w:r w:rsidRPr="00807DAF">
        <w:t>Content of the decision</w:t>
      </w:r>
      <w:bookmarkEnd w:id="49"/>
    </w:p>
    <w:p w14:paraId="73DE5D19" w14:textId="77777777" w:rsidR="00175EA5" w:rsidRPr="00807DAF" w:rsidRDefault="00175EA5" w:rsidP="00175EA5">
      <w:pPr>
        <w:spacing w:before="240"/>
      </w:pPr>
      <w:r w:rsidRPr="00807DAF">
        <w:t xml:space="preserve">The </w:t>
      </w:r>
      <w:r>
        <w:t>lead a</w:t>
      </w:r>
      <w:r w:rsidRPr="00807DAF">
        <w:t xml:space="preserve">pplicants will be informed in writing of the </w:t>
      </w:r>
      <w:r>
        <w:t>c</w:t>
      </w:r>
      <w:r w:rsidRPr="00807DAF">
        <w:t xml:space="preserve">ontracting </w:t>
      </w:r>
      <w:r>
        <w:t>a</w:t>
      </w:r>
      <w:r w:rsidRPr="00807DAF">
        <w:t xml:space="preserve">uthority’s decision concerning their application and, if rejected, the reasons for the negative decision. </w:t>
      </w:r>
    </w:p>
    <w:p w14:paraId="34A68FB4" w14:textId="77777777" w:rsidR="00175EA5" w:rsidRDefault="00175EA5" w:rsidP="00175EA5">
      <w:r w:rsidRPr="00807DAF">
        <w:t xml:space="preserve">An applicant believing that it has been harmed by an error or irregularity during the award process may lodge a complaint. See further </w:t>
      </w:r>
      <w:r>
        <w:t>S</w:t>
      </w:r>
      <w:r w:rsidRPr="00807DAF">
        <w:t xml:space="preserve">ection 2.4.15 of the </w:t>
      </w:r>
      <w:r>
        <w:t>p</w:t>
      </w:r>
      <w:r w:rsidRPr="00807DAF">
        <w:t xml:space="preserve">ractical </w:t>
      </w:r>
      <w:r>
        <w:t>g</w:t>
      </w:r>
      <w:r w:rsidRPr="00807DAF">
        <w:t xml:space="preserve">uide. </w:t>
      </w:r>
    </w:p>
    <w:p w14:paraId="74E3BD89" w14:textId="77777777" w:rsidR="00175EA5" w:rsidRPr="00F55AF3" w:rsidRDefault="00175EA5" w:rsidP="00175EA5">
      <w:pPr>
        <w:spacing w:after="60"/>
        <w:rPr>
          <w:szCs w:val="22"/>
        </w:rPr>
      </w:pPr>
      <w:r w:rsidRPr="00DD3670">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5FEB261B" w14:textId="77777777" w:rsidR="00175EA5" w:rsidRPr="00AD64B5" w:rsidRDefault="00175EA5" w:rsidP="00175EA5">
      <w:pPr>
        <w:spacing w:after="60"/>
        <w:rPr>
          <w:szCs w:val="22"/>
        </w:rPr>
      </w:pPr>
      <w:r w:rsidRPr="00DD3670">
        <w:rPr>
          <w:szCs w:val="22"/>
        </w:rPr>
        <w:t xml:space="preserve">For more information, you may consult the privacy statement available on </w:t>
      </w:r>
      <w:hyperlink r:id="rId21" w:history="1">
        <w:r w:rsidRPr="00DD3670">
          <w:rPr>
            <w:rStyle w:val="Hyperlink"/>
            <w:szCs w:val="22"/>
          </w:rPr>
          <w:t>http://ec.europa.eu/budget/explained/management/protecting/protect_en.cfm</w:t>
        </w:r>
      </w:hyperlink>
      <w:r w:rsidRPr="00AD64B5">
        <w:rPr>
          <w:szCs w:val="22"/>
        </w:rPr>
        <w:t xml:space="preserve"> </w:t>
      </w:r>
    </w:p>
    <w:p w14:paraId="5B21C508" w14:textId="77777777" w:rsidR="00175EA5" w:rsidRDefault="00175EA5" w:rsidP="00175EA5"/>
    <w:p w14:paraId="39909AF9" w14:textId="77777777" w:rsidR="00175EA5" w:rsidRPr="00807DAF" w:rsidRDefault="00175EA5" w:rsidP="00175EA5"/>
    <w:p w14:paraId="7B961ED7" w14:textId="77777777" w:rsidR="00175EA5" w:rsidRPr="00807DAF" w:rsidRDefault="00175EA5" w:rsidP="00175EA5">
      <w:pPr>
        <w:pStyle w:val="Guidelines3"/>
        <w:numPr>
          <w:ilvl w:val="2"/>
          <w:numId w:val="48"/>
        </w:numPr>
      </w:pPr>
      <w:bookmarkStart w:id="50" w:name="_Toc437893863"/>
      <w:r w:rsidRPr="00807DAF">
        <w:t>Indicative timetable</w:t>
      </w:r>
      <w:bookmarkEnd w:id="50"/>
      <w:r w:rsidRPr="00807DAF">
        <w:t xml:space="preserve"> </w:t>
      </w:r>
    </w:p>
    <w:p w14:paraId="492A1CE2" w14:textId="77777777" w:rsidR="00175EA5" w:rsidRPr="00807DAF" w:rsidRDefault="00175EA5" w:rsidP="00175EA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75EA5" w:rsidRPr="00807DAF" w14:paraId="295E99ED" w14:textId="77777777" w:rsidTr="00492A3C">
        <w:tc>
          <w:tcPr>
            <w:tcW w:w="4678" w:type="dxa"/>
            <w:tcBorders>
              <w:top w:val="single" w:sz="4" w:space="0" w:color="auto"/>
              <w:left w:val="single" w:sz="4" w:space="0" w:color="auto"/>
              <w:bottom w:val="single" w:sz="4" w:space="0" w:color="auto"/>
              <w:right w:val="single" w:sz="4" w:space="0" w:color="auto"/>
            </w:tcBorders>
          </w:tcPr>
          <w:p w14:paraId="6FA2F0D3" w14:textId="77777777" w:rsidR="00175EA5" w:rsidRPr="00807DAF" w:rsidRDefault="00175EA5" w:rsidP="00492A3C">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58FDCFFA" w14:textId="77777777" w:rsidR="00175EA5" w:rsidRPr="00807DAF" w:rsidRDefault="00175EA5" w:rsidP="00492A3C">
            <w:pPr>
              <w:spacing w:before="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1C209771" w14:textId="77777777" w:rsidR="00175EA5" w:rsidRPr="00807DAF" w:rsidRDefault="00175EA5" w:rsidP="00492A3C">
            <w:pPr>
              <w:spacing w:before="120"/>
              <w:jc w:val="center"/>
              <w:rPr>
                <w:b/>
                <w:szCs w:val="22"/>
              </w:rPr>
            </w:pPr>
            <w:r w:rsidRPr="00807DAF">
              <w:rPr>
                <w:b/>
                <w:szCs w:val="22"/>
              </w:rPr>
              <w:t>TIME</w:t>
            </w:r>
          </w:p>
        </w:tc>
      </w:tr>
      <w:tr w:rsidR="00175EA5" w:rsidRPr="00807DAF" w14:paraId="5778F3C3" w14:textId="77777777" w:rsidTr="00492A3C">
        <w:tc>
          <w:tcPr>
            <w:tcW w:w="4678" w:type="dxa"/>
            <w:tcBorders>
              <w:top w:val="single" w:sz="4" w:space="0" w:color="auto"/>
            </w:tcBorders>
            <w:shd w:val="pct10" w:color="auto" w:fill="FFFFFF"/>
          </w:tcPr>
          <w:p w14:paraId="2D43E4B4" w14:textId="77777777" w:rsidR="00175EA5" w:rsidRPr="00807DAF" w:rsidRDefault="00175EA5" w:rsidP="00492A3C">
            <w:pPr>
              <w:spacing w:before="120"/>
              <w:ind w:left="318" w:hanging="318"/>
              <w:jc w:val="left"/>
              <w:rPr>
                <w:b/>
                <w:szCs w:val="22"/>
              </w:rPr>
            </w:pPr>
            <w:r>
              <w:rPr>
                <w:b/>
                <w:szCs w:val="22"/>
              </w:rPr>
              <w:t>1.</w:t>
            </w:r>
            <w:r>
              <w:rPr>
                <w:b/>
                <w:szCs w:val="22"/>
              </w:rPr>
              <w:tab/>
            </w:r>
            <w:r w:rsidRPr="00807DAF">
              <w:rPr>
                <w:b/>
                <w:szCs w:val="22"/>
              </w:rPr>
              <w:t>Information meeting (if any)</w:t>
            </w:r>
          </w:p>
        </w:tc>
        <w:tc>
          <w:tcPr>
            <w:tcW w:w="2552" w:type="dxa"/>
            <w:tcBorders>
              <w:top w:val="single" w:sz="4" w:space="0" w:color="auto"/>
            </w:tcBorders>
          </w:tcPr>
          <w:p w14:paraId="20A98B6F" w14:textId="77777777" w:rsidR="00175EA5" w:rsidRPr="00807DAF" w:rsidRDefault="00175EA5" w:rsidP="00492A3C">
            <w:pPr>
              <w:spacing w:before="120"/>
              <w:jc w:val="center"/>
              <w:rPr>
                <w:szCs w:val="22"/>
              </w:rPr>
            </w:pPr>
            <w:r>
              <w:rPr>
                <w:szCs w:val="22"/>
              </w:rPr>
              <w:t>N/A</w:t>
            </w:r>
          </w:p>
        </w:tc>
        <w:tc>
          <w:tcPr>
            <w:tcW w:w="2551" w:type="dxa"/>
            <w:tcBorders>
              <w:top w:val="single" w:sz="4" w:space="0" w:color="auto"/>
            </w:tcBorders>
          </w:tcPr>
          <w:p w14:paraId="2356E416" w14:textId="77777777" w:rsidR="00175EA5" w:rsidRPr="00807DAF" w:rsidRDefault="00175EA5" w:rsidP="00492A3C">
            <w:pPr>
              <w:spacing w:before="120"/>
              <w:jc w:val="center"/>
              <w:rPr>
                <w:szCs w:val="22"/>
              </w:rPr>
            </w:pPr>
          </w:p>
        </w:tc>
      </w:tr>
      <w:tr w:rsidR="00175EA5" w:rsidRPr="00807DAF" w14:paraId="3AD8D3C7" w14:textId="77777777" w:rsidTr="00492A3C">
        <w:tc>
          <w:tcPr>
            <w:tcW w:w="4678" w:type="dxa"/>
            <w:shd w:val="pct10" w:color="auto" w:fill="FFFFFF"/>
          </w:tcPr>
          <w:p w14:paraId="562C5C86" w14:textId="77777777" w:rsidR="00175EA5" w:rsidRPr="00807DAF" w:rsidRDefault="00175EA5" w:rsidP="00492A3C">
            <w:pPr>
              <w:spacing w:before="120"/>
              <w:ind w:left="318" w:hanging="284"/>
              <w:jc w:val="left"/>
              <w:rPr>
                <w:b/>
                <w:szCs w:val="22"/>
              </w:rPr>
            </w:pPr>
            <w:r>
              <w:rPr>
                <w:b/>
                <w:szCs w:val="22"/>
              </w:rPr>
              <w:t>2.</w:t>
            </w:r>
            <w:r>
              <w:rPr>
                <w:b/>
                <w:szCs w:val="22"/>
              </w:rPr>
              <w:tab/>
            </w:r>
            <w:r w:rsidRPr="00807DAF">
              <w:rPr>
                <w:b/>
                <w:szCs w:val="22"/>
              </w:rPr>
              <w:t xml:space="preserve">Deadline for requesting any clarifications from the </w:t>
            </w:r>
            <w:r>
              <w:rPr>
                <w:b/>
                <w:szCs w:val="22"/>
              </w:rPr>
              <w:t>c</w:t>
            </w:r>
            <w:r w:rsidRPr="00807DAF">
              <w:rPr>
                <w:b/>
                <w:szCs w:val="22"/>
              </w:rPr>
              <w:t xml:space="preserve">ontracting </w:t>
            </w:r>
            <w:r>
              <w:rPr>
                <w:b/>
                <w:szCs w:val="22"/>
              </w:rPr>
              <w:t>a</w:t>
            </w:r>
            <w:r w:rsidRPr="00807DAF">
              <w:rPr>
                <w:b/>
                <w:szCs w:val="22"/>
              </w:rPr>
              <w:t>uthority</w:t>
            </w:r>
          </w:p>
        </w:tc>
        <w:tc>
          <w:tcPr>
            <w:tcW w:w="2552" w:type="dxa"/>
          </w:tcPr>
          <w:p w14:paraId="7EE674F7" w14:textId="7EAF6930" w:rsidR="00175EA5" w:rsidRPr="00807DAF" w:rsidRDefault="005F7C5A" w:rsidP="005F7C5A">
            <w:pPr>
              <w:spacing w:before="120"/>
              <w:jc w:val="center"/>
              <w:rPr>
                <w:szCs w:val="22"/>
              </w:rPr>
            </w:pPr>
            <w:r>
              <w:rPr>
                <w:szCs w:val="22"/>
              </w:rPr>
              <w:t>19</w:t>
            </w:r>
            <w:r w:rsidR="00200633" w:rsidRPr="00200633">
              <w:rPr>
                <w:szCs w:val="22"/>
              </w:rPr>
              <w:t>/05/2020-</w:t>
            </w:r>
            <w:r w:rsidR="00175EA5" w:rsidRPr="00200633">
              <w:rPr>
                <w:szCs w:val="22"/>
              </w:rPr>
              <w:t xml:space="preserve"> 21 days before the submission deadline</w:t>
            </w:r>
          </w:p>
        </w:tc>
        <w:tc>
          <w:tcPr>
            <w:tcW w:w="2551" w:type="dxa"/>
          </w:tcPr>
          <w:p w14:paraId="6A222455" w14:textId="6D89E91C" w:rsidR="00175EA5" w:rsidRPr="00807DAF" w:rsidRDefault="00200633" w:rsidP="00492A3C">
            <w:pPr>
              <w:spacing w:before="120"/>
              <w:jc w:val="center"/>
              <w:rPr>
                <w:szCs w:val="22"/>
              </w:rPr>
            </w:pPr>
            <w:r>
              <w:rPr>
                <w:szCs w:val="22"/>
              </w:rPr>
              <w:t>16.30hrs Ugandan Time</w:t>
            </w:r>
          </w:p>
        </w:tc>
      </w:tr>
      <w:tr w:rsidR="00175EA5" w:rsidRPr="00807DAF" w14:paraId="7B34BD1F" w14:textId="77777777" w:rsidTr="00492A3C">
        <w:tc>
          <w:tcPr>
            <w:tcW w:w="4678" w:type="dxa"/>
            <w:shd w:val="pct10" w:color="auto" w:fill="FFFFFF"/>
          </w:tcPr>
          <w:p w14:paraId="2B415FA6" w14:textId="77777777" w:rsidR="00175EA5" w:rsidRPr="00807DAF" w:rsidRDefault="00175EA5" w:rsidP="00492A3C">
            <w:pPr>
              <w:spacing w:before="120"/>
              <w:ind w:left="318" w:hanging="284"/>
              <w:jc w:val="left"/>
              <w:rPr>
                <w:b/>
                <w:szCs w:val="22"/>
              </w:rPr>
            </w:pPr>
            <w:r>
              <w:rPr>
                <w:b/>
                <w:szCs w:val="22"/>
              </w:rPr>
              <w:lastRenderedPageBreak/>
              <w:t>3.</w:t>
            </w:r>
            <w:r>
              <w:rPr>
                <w:b/>
                <w:szCs w:val="22"/>
              </w:rPr>
              <w:tab/>
            </w:r>
            <w:r w:rsidRPr="00807DAF">
              <w:rPr>
                <w:b/>
                <w:szCs w:val="22"/>
              </w:rPr>
              <w:t xml:space="preserve">Last date on which clarifications are issued by the </w:t>
            </w:r>
            <w:r>
              <w:rPr>
                <w:b/>
                <w:szCs w:val="22"/>
              </w:rPr>
              <w:t>c</w:t>
            </w:r>
            <w:r w:rsidRPr="00807DAF">
              <w:rPr>
                <w:b/>
                <w:szCs w:val="22"/>
              </w:rPr>
              <w:t xml:space="preserve">ontracting </w:t>
            </w:r>
            <w:r>
              <w:rPr>
                <w:b/>
                <w:szCs w:val="22"/>
              </w:rPr>
              <w:t>a</w:t>
            </w:r>
            <w:r w:rsidRPr="00807DAF">
              <w:rPr>
                <w:b/>
                <w:szCs w:val="22"/>
              </w:rPr>
              <w:t>uthority</w:t>
            </w:r>
          </w:p>
        </w:tc>
        <w:tc>
          <w:tcPr>
            <w:tcW w:w="2552" w:type="dxa"/>
          </w:tcPr>
          <w:p w14:paraId="05FF1B6E" w14:textId="22590540" w:rsidR="00175EA5" w:rsidRPr="00807DAF" w:rsidRDefault="005F7C5A" w:rsidP="005F7C5A">
            <w:pPr>
              <w:spacing w:before="120"/>
              <w:jc w:val="center"/>
              <w:rPr>
                <w:szCs w:val="22"/>
              </w:rPr>
            </w:pPr>
            <w:r>
              <w:rPr>
                <w:szCs w:val="22"/>
              </w:rPr>
              <w:t>30</w:t>
            </w:r>
            <w:r w:rsidR="00200633">
              <w:rPr>
                <w:szCs w:val="22"/>
              </w:rPr>
              <w:t>/05/2020-</w:t>
            </w:r>
            <w:r w:rsidR="00175EA5" w:rsidRPr="00200633">
              <w:rPr>
                <w:szCs w:val="22"/>
              </w:rPr>
              <w:t xml:space="preserve"> 11 days before the submission deadline</w:t>
            </w:r>
          </w:p>
        </w:tc>
        <w:tc>
          <w:tcPr>
            <w:tcW w:w="2551" w:type="dxa"/>
          </w:tcPr>
          <w:p w14:paraId="26CC0050" w14:textId="77777777" w:rsidR="00175EA5" w:rsidRPr="00807DAF" w:rsidRDefault="00175EA5" w:rsidP="00492A3C">
            <w:pPr>
              <w:spacing w:before="120"/>
              <w:jc w:val="center"/>
              <w:rPr>
                <w:szCs w:val="22"/>
              </w:rPr>
            </w:pPr>
            <w:r w:rsidRPr="00807DAF">
              <w:rPr>
                <w:szCs w:val="22"/>
              </w:rPr>
              <w:t>-</w:t>
            </w:r>
          </w:p>
        </w:tc>
      </w:tr>
      <w:tr w:rsidR="00175EA5" w:rsidRPr="00807DAF" w14:paraId="65BA1F22" w14:textId="77777777" w:rsidTr="00492A3C">
        <w:tc>
          <w:tcPr>
            <w:tcW w:w="4678" w:type="dxa"/>
            <w:shd w:val="pct10" w:color="auto" w:fill="FFFFFF"/>
          </w:tcPr>
          <w:p w14:paraId="31485A14" w14:textId="77777777" w:rsidR="00175EA5" w:rsidRPr="00807DAF" w:rsidRDefault="00175EA5" w:rsidP="00492A3C">
            <w:pPr>
              <w:spacing w:before="120"/>
              <w:ind w:left="318" w:hanging="284"/>
              <w:jc w:val="left"/>
              <w:rPr>
                <w:b/>
                <w:szCs w:val="22"/>
              </w:rPr>
            </w:pPr>
            <w:r>
              <w:rPr>
                <w:b/>
                <w:szCs w:val="22"/>
              </w:rPr>
              <w:t>4.</w:t>
            </w:r>
            <w:r>
              <w:rPr>
                <w:b/>
                <w:szCs w:val="22"/>
              </w:rPr>
              <w:tab/>
            </w:r>
            <w:r w:rsidRPr="00B65868">
              <w:rPr>
                <w:b/>
                <w:szCs w:val="22"/>
              </w:rPr>
              <w:t>Deadline for submission of: concept notes</w:t>
            </w:r>
          </w:p>
        </w:tc>
        <w:tc>
          <w:tcPr>
            <w:tcW w:w="2552" w:type="dxa"/>
          </w:tcPr>
          <w:p w14:paraId="3FB48902" w14:textId="4C2B3F8B" w:rsidR="00175EA5" w:rsidRPr="00200633" w:rsidRDefault="00C33CD0" w:rsidP="00492A3C">
            <w:pPr>
              <w:spacing w:before="120"/>
              <w:jc w:val="center"/>
              <w:rPr>
                <w:szCs w:val="22"/>
              </w:rPr>
            </w:pPr>
            <w:r>
              <w:rPr>
                <w:szCs w:val="22"/>
              </w:rPr>
              <w:t>10</w:t>
            </w:r>
            <w:r w:rsidR="00200633" w:rsidRPr="00200633">
              <w:rPr>
                <w:szCs w:val="22"/>
              </w:rPr>
              <w:t>/06/2020</w:t>
            </w:r>
            <w:r w:rsidR="00175EA5" w:rsidRPr="00200633">
              <w:rPr>
                <w:szCs w:val="22"/>
              </w:rPr>
              <w:t xml:space="preserve"> </w:t>
            </w:r>
          </w:p>
        </w:tc>
        <w:tc>
          <w:tcPr>
            <w:tcW w:w="2551" w:type="dxa"/>
          </w:tcPr>
          <w:p w14:paraId="0BF8E01B" w14:textId="425AA037" w:rsidR="00175EA5" w:rsidRPr="00200633" w:rsidRDefault="00175EA5" w:rsidP="00200633">
            <w:pPr>
              <w:spacing w:before="120"/>
              <w:jc w:val="center"/>
              <w:rPr>
                <w:szCs w:val="22"/>
              </w:rPr>
            </w:pPr>
            <w:r w:rsidRPr="00200633">
              <w:rPr>
                <w:szCs w:val="22"/>
              </w:rPr>
              <w:t>1</w:t>
            </w:r>
            <w:r w:rsidR="00200633">
              <w:rPr>
                <w:szCs w:val="22"/>
              </w:rPr>
              <w:t>3</w:t>
            </w:r>
            <w:r w:rsidRPr="00200633">
              <w:rPr>
                <w:szCs w:val="22"/>
              </w:rPr>
              <w:t xml:space="preserve">:00 </w:t>
            </w:r>
            <w:r w:rsidR="00200633">
              <w:rPr>
                <w:szCs w:val="22"/>
              </w:rPr>
              <w:t>hrs Ugandan Time</w:t>
            </w:r>
          </w:p>
        </w:tc>
      </w:tr>
      <w:tr w:rsidR="00175EA5" w:rsidRPr="00807DAF" w14:paraId="683C898E" w14:textId="77777777" w:rsidTr="00492A3C">
        <w:tc>
          <w:tcPr>
            <w:tcW w:w="4678" w:type="dxa"/>
            <w:shd w:val="pct10" w:color="auto" w:fill="FFFFFF"/>
          </w:tcPr>
          <w:p w14:paraId="30494574" w14:textId="77777777" w:rsidR="00175EA5" w:rsidRPr="00807DAF" w:rsidRDefault="00175EA5" w:rsidP="00492A3C">
            <w:pPr>
              <w:spacing w:before="120"/>
              <w:ind w:left="318" w:hanging="284"/>
              <w:jc w:val="left"/>
              <w:rPr>
                <w:b/>
                <w:szCs w:val="22"/>
              </w:rPr>
            </w:pPr>
            <w:r>
              <w:rPr>
                <w:b/>
                <w:szCs w:val="22"/>
              </w:rPr>
              <w:t>5.</w:t>
            </w:r>
            <w:r>
              <w:rPr>
                <w:b/>
                <w:szCs w:val="22"/>
              </w:rPr>
              <w:tab/>
            </w:r>
            <w:r w:rsidRPr="00807DAF">
              <w:rPr>
                <w:b/>
                <w:szCs w:val="22"/>
              </w:rPr>
              <w:t xml:space="preserve">Information to </w:t>
            </w:r>
            <w:r>
              <w:rPr>
                <w:b/>
                <w:szCs w:val="22"/>
              </w:rPr>
              <w:t>lead a</w:t>
            </w:r>
            <w:r w:rsidRPr="00807DAF">
              <w:rPr>
                <w:b/>
                <w:szCs w:val="22"/>
              </w:rPr>
              <w:t>pplicants on opening, administrative checks and concept note evaluation  (Step 1)</w:t>
            </w:r>
          </w:p>
        </w:tc>
        <w:tc>
          <w:tcPr>
            <w:tcW w:w="2552" w:type="dxa"/>
          </w:tcPr>
          <w:p w14:paraId="05FA2E6A" w14:textId="0CFC03F1" w:rsidR="00175EA5" w:rsidRPr="00807DAF" w:rsidRDefault="00200633" w:rsidP="00492A3C">
            <w:pPr>
              <w:spacing w:before="120"/>
              <w:jc w:val="center"/>
              <w:rPr>
                <w:szCs w:val="22"/>
              </w:rPr>
            </w:pPr>
            <w:r>
              <w:rPr>
                <w:szCs w:val="22"/>
              </w:rPr>
              <w:t>03/07/2020</w:t>
            </w:r>
          </w:p>
        </w:tc>
        <w:tc>
          <w:tcPr>
            <w:tcW w:w="2551" w:type="dxa"/>
          </w:tcPr>
          <w:p w14:paraId="69D33F9E" w14:textId="77777777" w:rsidR="00175EA5" w:rsidRPr="00807DAF" w:rsidRDefault="00175EA5" w:rsidP="00492A3C">
            <w:pPr>
              <w:spacing w:before="120"/>
              <w:jc w:val="center"/>
              <w:rPr>
                <w:szCs w:val="22"/>
              </w:rPr>
            </w:pPr>
            <w:r w:rsidRPr="00807DAF">
              <w:rPr>
                <w:szCs w:val="22"/>
              </w:rPr>
              <w:t>-</w:t>
            </w:r>
          </w:p>
        </w:tc>
      </w:tr>
      <w:tr w:rsidR="00175EA5" w:rsidRPr="00807DAF" w14:paraId="79281D9B" w14:textId="77777777" w:rsidTr="00492A3C">
        <w:tc>
          <w:tcPr>
            <w:tcW w:w="4678" w:type="dxa"/>
            <w:shd w:val="pct10" w:color="auto" w:fill="FFFFFF"/>
          </w:tcPr>
          <w:p w14:paraId="757601C5" w14:textId="77777777" w:rsidR="00175EA5" w:rsidRPr="00B65868" w:rsidRDefault="00175EA5" w:rsidP="00492A3C">
            <w:pPr>
              <w:spacing w:before="120"/>
              <w:jc w:val="left"/>
              <w:rPr>
                <w:b/>
                <w:szCs w:val="22"/>
              </w:rPr>
            </w:pPr>
            <w:r w:rsidRPr="00B65868">
              <w:rPr>
                <w:b/>
                <w:szCs w:val="22"/>
              </w:rPr>
              <w:t>6. Invitations to submit full applications</w:t>
            </w:r>
          </w:p>
        </w:tc>
        <w:tc>
          <w:tcPr>
            <w:tcW w:w="2552" w:type="dxa"/>
          </w:tcPr>
          <w:p w14:paraId="4B2EE611" w14:textId="19E7720A" w:rsidR="00175EA5" w:rsidRPr="00807DAF" w:rsidRDefault="00200633" w:rsidP="00492A3C">
            <w:pPr>
              <w:spacing w:before="120"/>
              <w:jc w:val="center"/>
              <w:rPr>
                <w:szCs w:val="22"/>
              </w:rPr>
            </w:pPr>
            <w:r>
              <w:rPr>
                <w:szCs w:val="22"/>
              </w:rPr>
              <w:t>10/07/2020</w:t>
            </w:r>
          </w:p>
        </w:tc>
        <w:tc>
          <w:tcPr>
            <w:tcW w:w="2551" w:type="dxa"/>
          </w:tcPr>
          <w:p w14:paraId="613CEB9F" w14:textId="77777777" w:rsidR="00175EA5" w:rsidRPr="00807DAF" w:rsidRDefault="00175EA5" w:rsidP="00492A3C">
            <w:pPr>
              <w:spacing w:before="120"/>
              <w:jc w:val="center"/>
              <w:rPr>
                <w:szCs w:val="22"/>
              </w:rPr>
            </w:pPr>
            <w:r w:rsidRPr="00807DAF">
              <w:rPr>
                <w:szCs w:val="22"/>
              </w:rPr>
              <w:t>-</w:t>
            </w:r>
          </w:p>
        </w:tc>
      </w:tr>
      <w:tr w:rsidR="00175EA5" w:rsidRPr="00807DAF" w14:paraId="463DF114" w14:textId="77777777" w:rsidTr="00492A3C">
        <w:tc>
          <w:tcPr>
            <w:tcW w:w="4678" w:type="dxa"/>
            <w:shd w:val="pct10" w:color="auto" w:fill="FFFFFF"/>
          </w:tcPr>
          <w:p w14:paraId="1304C443" w14:textId="77777777" w:rsidR="00175EA5" w:rsidRPr="00B65868" w:rsidRDefault="00175EA5" w:rsidP="00492A3C">
            <w:pPr>
              <w:spacing w:before="120"/>
              <w:jc w:val="left"/>
              <w:rPr>
                <w:b/>
                <w:szCs w:val="22"/>
              </w:rPr>
            </w:pPr>
            <w:r w:rsidRPr="00B65868">
              <w:rPr>
                <w:b/>
                <w:szCs w:val="22"/>
              </w:rPr>
              <w:t>6. Deadline for submission of full applications</w:t>
            </w:r>
          </w:p>
        </w:tc>
        <w:tc>
          <w:tcPr>
            <w:tcW w:w="2552" w:type="dxa"/>
          </w:tcPr>
          <w:p w14:paraId="38EA090B" w14:textId="30655BA7" w:rsidR="00175EA5" w:rsidRPr="00807DAF" w:rsidRDefault="00200633" w:rsidP="00200633">
            <w:pPr>
              <w:spacing w:before="120"/>
              <w:jc w:val="center"/>
              <w:rPr>
                <w:szCs w:val="22"/>
              </w:rPr>
            </w:pPr>
            <w:r>
              <w:rPr>
                <w:szCs w:val="22"/>
              </w:rPr>
              <w:t>25/08/2020</w:t>
            </w:r>
            <w:r w:rsidR="00175EA5">
              <w:rPr>
                <w:szCs w:val="22"/>
              </w:rPr>
              <w:t xml:space="preserve"> </w:t>
            </w:r>
          </w:p>
        </w:tc>
        <w:tc>
          <w:tcPr>
            <w:tcW w:w="2551" w:type="dxa"/>
          </w:tcPr>
          <w:p w14:paraId="0569C883" w14:textId="77777777" w:rsidR="00175EA5" w:rsidRPr="00807DAF" w:rsidRDefault="00175EA5" w:rsidP="00492A3C">
            <w:pPr>
              <w:spacing w:before="120"/>
              <w:jc w:val="center"/>
              <w:rPr>
                <w:szCs w:val="22"/>
              </w:rPr>
            </w:pPr>
            <w:r w:rsidRPr="00807DAF">
              <w:rPr>
                <w:szCs w:val="22"/>
              </w:rPr>
              <w:t>-</w:t>
            </w:r>
          </w:p>
        </w:tc>
      </w:tr>
      <w:tr w:rsidR="00175EA5" w:rsidRPr="00807DAF" w14:paraId="07DB258B" w14:textId="77777777" w:rsidTr="00492A3C">
        <w:tc>
          <w:tcPr>
            <w:tcW w:w="4678" w:type="dxa"/>
            <w:shd w:val="pct10" w:color="auto" w:fill="FFFFFF"/>
          </w:tcPr>
          <w:p w14:paraId="51565B8A" w14:textId="77777777" w:rsidR="00175EA5" w:rsidRPr="00807DAF" w:rsidRDefault="00175EA5" w:rsidP="00492A3C">
            <w:pPr>
              <w:spacing w:before="120"/>
              <w:ind w:left="318" w:hanging="284"/>
              <w:jc w:val="left"/>
              <w:rPr>
                <w:b/>
                <w:szCs w:val="22"/>
              </w:rPr>
            </w:pPr>
            <w:r>
              <w:rPr>
                <w:b/>
                <w:szCs w:val="22"/>
              </w:rPr>
              <w:t>7.</w:t>
            </w:r>
            <w:r>
              <w:rPr>
                <w:b/>
                <w:szCs w:val="22"/>
              </w:rPr>
              <w:tab/>
            </w:r>
            <w:r w:rsidRPr="00807DAF">
              <w:rPr>
                <w:b/>
                <w:szCs w:val="22"/>
              </w:rPr>
              <w:t xml:space="preserve">Information to </w:t>
            </w:r>
            <w:r>
              <w:rPr>
                <w:b/>
                <w:szCs w:val="22"/>
              </w:rPr>
              <w:t>lead a</w:t>
            </w:r>
            <w:r w:rsidRPr="00807DAF">
              <w:rPr>
                <w:b/>
                <w:szCs w:val="22"/>
              </w:rPr>
              <w:t xml:space="preserve">pplicants on the evaluation of the </w:t>
            </w:r>
            <w:r>
              <w:rPr>
                <w:b/>
                <w:szCs w:val="22"/>
              </w:rPr>
              <w:t>f</w:t>
            </w:r>
            <w:r w:rsidRPr="00807DAF">
              <w:rPr>
                <w:b/>
                <w:szCs w:val="22"/>
              </w:rPr>
              <w:t xml:space="preserve">ull </w:t>
            </w:r>
            <w:r>
              <w:rPr>
                <w:b/>
                <w:szCs w:val="22"/>
              </w:rPr>
              <w:t>a</w:t>
            </w:r>
            <w:r w:rsidRPr="00807DAF">
              <w:rPr>
                <w:b/>
                <w:szCs w:val="22"/>
              </w:rPr>
              <w:t>pplication</w:t>
            </w:r>
            <w:r>
              <w:rPr>
                <w:b/>
                <w:szCs w:val="22"/>
              </w:rPr>
              <w:t>s</w:t>
            </w:r>
            <w:r w:rsidRPr="00807DAF">
              <w:rPr>
                <w:b/>
                <w:szCs w:val="22"/>
              </w:rPr>
              <w:t xml:space="preserve"> (Step 2)</w:t>
            </w:r>
          </w:p>
        </w:tc>
        <w:tc>
          <w:tcPr>
            <w:tcW w:w="2552" w:type="dxa"/>
          </w:tcPr>
          <w:p w14:paraId="79029DB6" w14:textId="32E604A9" w:rsidR="00175EA5" w:rsidRPr="00807DAF" w:rsidRDefault="00200633" w:rsidP="00492A3C">
            <w:pPr>
              <w:spacing w:before="120"/>
              <w:jc w:val="center"/>
              <w:rPr>
                <w:szCs w:val="22"/>
              </w:rPr>
            </w:pPr>
            <w:r>
              <w:rPr>
                <w:szCs w:val="22"/>
              </w:rPr>
              <w:t>11/09/2020</w:t>
            </w:r>
          </w:p>
        </w:tc>
        <w:tc>
          <w:tcPr>
            <w:tcW w:w="2551" w:type="dxa"/>
          </w:tcPr>
          <w:p w14:paraId="7469547D" w14:textId="77777777" w:rsidR="00175EA5" w:rsidRPr="00807DAF" w:rsidRDefault="00175EA5" w:rsidP="00492A3C">
            <w:pPr>
              <w:spacing w:before="120"/>
              <w:jc w:val="center"/>
              <w:rPr>
                <w:szCs w:val="22"/>
              </w:rPr>
            </w:pPr>
            <w:r w:rsidRPr="00807DAF">
              <w:rPr>
                <w:szCs w:val="22"/>
              </w:rPr>
              <w:t>-</w:t>
            </w:r>
          </w:p>
        </w:tc>
      </w:tr>
      <w:tr w:rsidR="00175EA5" w:rsidRPr="00807DAF" w14:paraId="3BB8B47C" w14:textId="77777777" w:rsidTr="00492A3C">
        <w:tc>
          <w:tcPr>
            <w:tcW w:w="4678" w:type="dxa"/>
            <w:shd w:val="pct10" w:color="auto" w:fill="FFFFFF"/>
          </w:tcPr>
          <w:p w14:paraId="7D3BE8C9" w14:textId="77777777" w:rsidR="00175EA5" w:rsidRPr="00807DAF" w:rsidRDefault="00175EA5" w:rsidP="00492A3C">
            <w:pPr>
              <w:spacing w:before="120"/>
              <w:ind w:left="318" w:hanging="284"/>
              <w:jc w:val="left"/>
              <w:rPr>
                <w:b/>
                <w:szCs w:val="22"/>
              </w:rPr>
            </w:pPr>
            <w:r>
              <w:rPr>
                <w:b/>
                <w:szCs w:val="22"/>
              </w:rPr>
              <w:t>8.</w:t>
            </w:r>
            <w:r>
              <w:rPr>
                <w:b/>
                <w:szCs w:val="22"/>
              </w:rPr>
              <w:tab/>
            </w:r>
            <w:r w:rsidRPr="00807DAF">
              <w:rPr>
                <w:b/>
                <w:szCs w:val="22"/>
              </w:rPr>
              <w:t>Notification of award (after the eligibility check) (Step 3)</w:t>
            </w:r>
          </w:p>
        </w:tc>
        <w:tc>
          <w:tcPr>
            <w:tcW w:w="2552" w:type="dxa"/>
          </w:tcPr>
          <w:p w14:paraId="7E5E560F" w14:textId="1F708EA9" w:rsidR="00175EA5" w:rsidRPr="00807DAF" w:rsidRDefault="00200633" w:rsidP="00492A3C">
            <w:pPr>
              <w:tabs>
                <w:tab w:val="left" w:pos="600"/>
                <w:tab w:val="center" w:pos="1168"/>
              </w:tabs>
              <w:spacing w:before="120"/>
              <w:jc w:val="center"/>
              <w:rPr>
                <w:szCs w:val="22"/>
              </w:rPr>
            </w:pPr>
            <w:r>
              <w:rPr>
                <w:szCs w:val="22"/>
              </w:rPr>
              <w:t>02/10/2020</w:t>
            </w:r>
          </w:p>
        </w:tc>
        <w:tc>
          <w:tcPr>
            <w:tcW w:w="2551" w:type="dxa"/>
          </w:tcPr>
          <w:p w14:paraId="04188526" w14:textId="77777777" w:rsidR="00175EA5" w:rsidRPr="00807DAF" w:rsidRDefault="00175EA5" w:rsidP="00492A3C">
            <w:pPr>
              <w:spacing w:before="120"/>
              <w:jc w:val="center"/>
              <w:rPr>
                <w:szCs w:val="22"/>
              </w:rPr>
            </w:pPr>
            <w:r w:rsidRPr="00807DAF">
              <w:rPr>
                <w:szCs w:val="22"/>
              </w:rPr>
              <w:t>-</w:t>
            </w:r>
          </w:p>
        </w:tc>
      </w:tr>
      <w:tr w:rsidR="00175EA5" w:rsidRPr="00807DAF" w14:paraId="4163E6A0" w14:textId="77777777" w:rsidTr="00492A3C">
        <w:tc>
          <w:tcPr>
            <w:tcW w:w="4678" w:type="dxa"/>
            <w:shd w:val="pct10" w:color="auto" w:fill="FFFFFF"/>
          </w:tcPr>
          <w:p w14:paraId="37F0BCEF" w14:textId="77777777" w:rsidR="00175EA5" w:rsidRPr="00807DAF" w:rsidRDefault="00175EA5" w:rsidP="00492A3C">
            <w:pPr>
              <w:spacing w:before="120"/>
              <w:ind w:left="318" w:hanging="284"/>
              <w:jc w:val="left"/>
              <w:rPr>
                <w:b/>
                <w:szCs w:val="22"/>
              </w:rPr>
            </w:pPr>
            <w:r>
              <w:rPr>
                <w:b/>
                <w:szCs w:val="22"/>
              </w:rPr>
              <w:t>9.</w:t>
            </w:r>
            <w:r>
              <w:rPr>
                <w:b/>
                <w:szCs w:val="22"/>
              </w:rPr>
              <w:tab/>
            </w:r>
            <w:r w:rsidRPr="00807DAF">
              <w:rPr>
                <w:b/>
                <w:szCs w:val="22"/>
              </w:rPr>
              <w:t>Contract signature</w:t>
            </w:r>
          </w:p>
        </w:tc>
        <w:tc>
          <w:tcPr>
            <w:tcW w:w="2552" w:type="dxa"/>
          </w:tcPr>
          <w:p w14:paraId="298CE608" w14:textId="5731C785" w:rsidR="00175EA5" w:rsidRPr="00807DAF" w:rsidRDefault="00200633" w:rsidP="00492A3C">
            <w:pPr>
              <w:spacing w:before="120"/>
              <w:jc w:val="center"/>
              <w:rPr>
                <w:szCs w:val="22"/>
              </w:rPr>
            </w:pPr>
            <w:r>
              <w:rPr>
                <w:szCs w:val="22"/>
              </w:rPr>
              <w:t>31/10/2020</w:t>
            </w:r>
          </w:p>
        </w:tc>
        <w:tc>
          <w:tcPr>
            <w:tcW w:w="2551" w:type="dxa"/>
          </w:tcPr>
          <w:p w14:paraId="1D618624" w14:textId="77777777" w:rsidR="00175EA5" w:rsidRPr="00807DAF" w:rsidRDefault="00175EA5" w:rsidP="00492A3C">
            <w:pPr>
              <w:spacing w:before="120"/>
              <w:jc w:val="center"/>
              <w:rPr>
                <w:szCs w:val="22"/>
              </w:rPr>
            </w:pPr>
            <w:r w:rsidRPr="00807DAF">
              <w:rPr>
                <w:szCs w:val="22"/>
              </w:rPr>
              <w:t>-</w:t>
            </w:r>
          </w:p>
        </w:tc>
      </w:tr>
    </w:tbl>
    <w:p w14:paraId="30934FE8" w14:textId="77777777" w:rsidR="00175EA5" w:rsidRDefault="00175EA5" w:rsidP="00175EA5">
      <w:pPr>
        <w:spacing w:before="120"/>
      </w:pPr>
      <w:r w:rsidRPr="00807DAF">
        <w:t xml:space="preserve">All times are in the time zone of the country of the </w:t>
      </w:r>
      <w:r>
        <w:t>c</w:t>
      </w:r>
      <w:r w:rsidRPr="00807DAF">
        <w:t xml:space="preserve">ontracting </w:t>
      </w:r>
      <w:r>
        <w:t>a</w:t>
      </w:r>
      <w:r w:rsidRPr="00807DAF">
        <w:t>uthority.</w:t>
      </w:r>
    </w:p>
    <w:p w14:paraId="1E6D5192" w14:textId="1A8DC354" w:rsidR="00175EA5" w:rsidRPr="00807DAF" w:rsidRDefault="00175EA5" w:rsidP="00175EA5">
      <w:r w:rsidRPr="00807DAF">
        <w:t xml:space="preserve">This indicative timetable </w:t>
      </w:r>
      <w:r>
        <w:t xml:space="preserve">refers to provisional dates </w:t>
      </w:r>
      <w:r w:rsidRPr="00951BF6">
        <w:rPr>
          <w:szCs w:val="22"/>
        </w:rPr>
        <w:t xml:space="preserve">and </w:t>
      </w:r>
      <w:r w:rsidRPr="00807DAF">
        <w:t xml:space="preserve">may be updated by the </w:t>
      </w:r>
      <w:r>
        <w:t>c</w:t>
      </w:r>
      <w:r w:rsidRPr="00807DAF">
        <w:t xml:space="preserve">ontracting </w:t>
      </w:r>
      <w:r>
        <w:t>a</w:t>
      </w:r>
      <w:r w:rsidRPr="00807DAF">
        <w:t xml:space="preserve">uthority during the procedure. In such cases, the updated timetable will be published on the </w:t>
      </w:r>
      <w:r>
        <w:t xml:space="preserve">EU Delegation </w:t>
      </w:r>
      <w:r w:rsidR="009504FD">
        <w:t>website (</w:t>
      </w:r>
      <w:hyperlink r:id="rId22" w:history="1">
        <w:r w:rsidR="009504FD" w:rsidRPr="00F37955">
          <w:rPr>
            <w:rStyle w:val="Hyperlink"/>
          </w:rPr>
          <w:t>https://eeas.europa.eu/delegations/uganda_en</w:t>
        </w:r>
      </w:hyperlink>
      <w:r w:rsidR="009504FD">
        <w:t>))</w:t>
      </w:r>
    </w:p>
    <w:p w14:paraId="62DF2328" w14:textId="77777777" w:rsidR="00175EA5" w:rsidRPr="00807DAF" w:rsidRDefault="00175EA5" w:rsidP="00175EA5">
      <w:pPr>
        <w:spacing w:before="120"/>
      </w:pPr>
    </w:p>
    <w:p w14:paraId="25549C8F" w14:textId="77777777" w:rsidR="00175EA5" w:rsidRPr="00807DAF" w:rsidRDefault="00175EA5" w:rsidP="00175EA5">
      <w:pPr>
        <w:pStyle w:val="Guidelines2"/>
        <w:numPr>
          <w:ilvl w:val="1"/>
          <w:numId w:val="48"/>
        </w:numPr>
      </w:pPr>
      <w:bookmarkStart w:id="51" w:name="_Toc40507655"/>
      <w:bookmarkStart w:id="52" w:name="_Toc437893864"/>
      <w:bookmarkStart w:id="53" w:name="_Toc447365630"/>
      <w:r w:rsidRPr="00807DAF">
        <w:t xml:space="preserve">Conditions for implementation after the </w:t>
      </w:r>
      <w:r>
        <w:t>c</w:t>
      </w:r>
      <w:r w:rsidRPr="00807DAF">
        <w:t xml:space="preserve">ontracting </w:t>
      </w:r>
      <w:r>
        <w:t>a</w:t>
      </w:r>
      <w:r w:rsidRPr="00807DAF">
        <w:t>uthority’s decision to award a grant</w:t>
      </w:r>
      <w:bookmarkEnd w:id="51"/>
      <w:bookmarkEnd w:id="52"/>
      <w:bookmarkEnd w:id="53"/>
    </w:p>
    <w:p w14:paraId="3A06EA6C" w14:textId="3B79D728" w:rsidR="00175EA5" w:rsidRPr="00807DAF" w:rsidRDefault="00175EA5" w:rsidP="00175EA5">
      <w:pPr>
        <w:spacing w:after="120"/>
      </w:pPr>
      <w:r w:rsidRPr="00807DAF">
        <w:t xml:space="preserve">Following the decision to award a grant, the </w:t>
      </w:r>
      <w:r>
        <w:t>b</w:t>
      </w:r>
      <w:r w:rsidRPr="00807DAF">
        <w:t xml:space="preserve">eneficiary(ies) will be offered a contract based on the </w:t>
      </w:r>
      <w:r>
        <w:t xml:space="preserve">standard </w:t>
      </w:r>
      <w:r w:rsidRPr="00807DAF">
        <w:t xml:space="preserve">grant contract (see Annex G of these </w:t>
      </w:r>
      <w:r>
        <w:t>g</w:t>
      </w:r>
      <w:r w:rsidRPr="00807DAF">
        <w:t xml:space="preserve">uidelines). By signing the application form (Annex A of these </w:t>
      </w:r>
      <w:r>
        <w:t>g</w:t>
      </w:r>
      <w:r w:rsidRPr="00807DAF">
        <w:t>uidelines), the applicants agree, if awarded a grant, to accept the contractual conditions of the standard grant contract.</w:t>
      </w:r>
      <w:r w:rsidRPr="0026609F">
        <w:t xml:space="preserve"> </w:t>
      </w:r>
      <w:r>
        <w:t>Where the c</w:t>
      </w:r>
      <w:r w:rsidRPr="0026609F">
        <w:t>oordinator is an organisation whose pillars have been posit</w:t>
      </w:r>
      <w:r>
        <w:t>ively assessed, it will sign a c</w:t>
      </w:r>
      <w:r w:rsidRPr="0026609F">
        <w:t>ontributio</w:t>
      </w:r>
      <w:r>
        <w:t>n agreement based on the contribution a</w:t>
      </w:r>
      <w:r w:rsidRPr="0026609F">
        <w:t>greement template</w:t>
      </w:r>
      <w:r>
        <w:t>. In this case references to provisions of the standard grant contract and its annexes shall not apply. References in these guidelines to the grant contract shall be understood as references to the relevant provisions of the c</w:t>
      </w:r>
      <w:r w:rsidRPr="0026609F">
        <w:t>ontributio</w:t>
      </w:r>
      <w:r>
        <w:t>n agreement.</w:t>
      </w:r>
    </w:p>
    <w:p w14:paraId="365C0E39" w14:textId="77777777" w:rsidR="00175EA5" w:rsidRPr="00807DAF" w:rsidRDefault="00175EA5" w:rsidP="00175EA5">
      <w:pPr>
        <w:spacing w:before="240"/>
        <w:rPr>
          <w:u w:val="single"/>
        </w:rPr>
      </w:pPr>
      <w:r>
        <w:rPr>
          <w:u w:val="single"/>
        </w:rPr>
        <w:t xml:space="preserve">Implementation </w:t>
      </w:r>
      <w:r w:rsidRPr="00807DAF">
        <w:rPr>
          <w:u w:val="single"/>
        </w:rPr>
        <w:t>contracts</w:t>
      </w:r>
    </w:p>
    <w:p w14:paraId="3200A533" w14:textId="77777777" w:rsidR="00175EA5" w:rsidRDefault="00175EA5" w:rsidP="00175EA5">
      <w:r w:rsidRPr="00807DAF">
        <w:t xml:space="preserve">Where implementation of the action requires the </w:t>
      </w:r>
      <w:r>
        <w:t>b</w:t>
      </w:r>
      <w:r w:rsidRPr="00807DAF">
        <w:t>eneficiary(ies) and its affiliated entity(ies) (if any) to award procurement contracts, those contracts must be awarded in accordance with Annex IV to the standard grant contract.</w:t>
      </w:r>
    </w:p>
    <w:p w14:paraId="5DCE737C" w14:textId="4AFE257A" w:rsidR="00175EA5" w:rsidRDefault="00175EA5" w:rsidP="00175EA5">
      <w: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543153B5" w14:textId="77777777" w:rsidR="00175EA5" w:rsidRDefault="00175EA5" w:rsidP="00175EA5">
      <w: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 </w:t>
      </w:r>
    </w:p>
    <w:p w14:paraId="036523AB" w14:textId="77777777" w:rsidR="00175EA5" w:rsidRDefault="00175EA5" w:rsidP="00175EA5">
      <w:r>
        <w:lastRenderedPageBreak/>
        <w:t xml:space="preserve">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 </w:t>
      </w:r>
    </w:p>
    <w:p w14:paraId="5A161396" w14:textId="77777777" w:rsidR="00175EA5" w:rsidRPr="00807DAF" w:rsidRDefault="00175EA5" w:rsidP="00175EA5"/>
    <w:p w14:paraId="1BFA51BD" w14:textId="77777777" w:rsidR="00175EA5" w:rsidRPr="00807DAF" w:rsidRDefault="00175EA5" w:rsidP="00175EA5">
      <w:pPr>
        <w:pStyle w:val="Guidelines1"/>
        <w:numPr>
          <w:ilvl w:val="0"/>
          <w:numId w:val="48"/>
        </w:numPr>
      </w:pPr>
      <w:bookmarkStart w:id="54" w:name="_Toc40507656"/>
      <w:r w:rsidRPr="00807DAF">
        <w:br w:type="page"/>
      </w:r>
      <w:bookmarkStart w:id="55" w:name="_Toc437893865"/>
      <w:r w:rsidRPr="00807DAF">
        <w:lastRenderedPageBreak/>
        <w:t>LIST OF annexes</w:t>
      </w:r>
      <w:bookmarkEnd w:id="54"/>
      <w:bookmarkEnd w:id="55"/>
    </w:p>
    <w:p w14:paraId="6D1E76E1" w14:textId="77777777" w:rsidR="00175EA5" w:rsidRPr="000739DC" w:rsidRDefault="00175EA5" w:rsidP="00175EA5">
      <w:pPr>
        <w:rPr>
          <w:b/>
          <w:smallCaps/>
        </w:rPr>
      </w:pPr>
      <w:bookmarkStart w:id="56" w:name="_Toc40507657"/>
      <w:r w:rsidRPr="000739DC">
        <w:rPr>
          <w:b/>
          <w:smallCaps/>
        </w:rPr>
        <w:t>Documents to be completed</w:t>
      </w:r>
    </w:p>
    <w:p w14:paraId="44C390EC" w14:textId="77777777" w:rsidR="00175EA5" w:rsidRPr="000739DC" w:rsidRDefault="00175EA5" w:rsidP="00175EA5">
      <w:pPr>
        <w:spacing w:after="80"/>
        <w:ind w:left="1134" w:hanging="1134"/>
      </w:pPr>
      <w:r w:rsidRPr="000739DC">
        <w:t>Annex A:</w:t>
      </w:r>
      <w:r w:rsidRPr="000739DC">
        <w:tab/>
        <w:t>Grant application form (Word format)</w:t>
      </w:r>
      <w:bookmarkEnd w:id="56"/>
    </w:p>
    <w:p w14:paraId="1D9B78E4" w14:textId="77777777" w:rsidR="00175EA5" w:rsidRPr="000739DC" w:rsidRDefault="00175EA5" w:rsidP="00175EA5">
      <w:pPr>
        <w:spacing w:after="80"/>
        <w:ind w:left="1134" w:hanging="1134"/>
      </w:pPr>
      <w:bookmarkStart w:id="57" w:name="_Toc40507658"/>
      <w:r w:rsidRPr="000739DC">
        <w:t>Annex B:</w:t>
      </w:r>
      <w:r w:rsidRPr="000739DC">
        <w:tab/>
        <w:t>Budget (Excel format)</w:t>
      </w:r>
      <w:bookmarkEnd w:id="57"/>
    </w:p>
    <w:p w14:paraId="70797D6B" w14:textId="77777777" w:rsidR="00175EA5" w:rsidRPr="000739DC" w:rsidRDefault="00175EA5" w:rsidP="00175EA5">
      <w:pPr>
        <w:spacing w:after="80"/>
        <w:ind w:left="1134" w:hanging="1134"/>
      </w:pPr>
      <w:bookmarkStart w:id="58" w:name="_Toc40507659"/>
      <w:r w:rsidRPr="000739DC">
        <w:t>Annex C:</w:t>
      </w:r>
      <w:r w:rsidRPr="000739DC">
        <w:tab/>
        <w:t>Logical framework (Excel format)</w:t>
      </w:r>
      <w:bookmarkEnd w:id="58"/>
    </w:p>
    <w:p w14:paraId="7FCD73B8" w14:textId="77777777" w:rsidR="00175EA5" w:rsidRPr="000739DC" w:rsidRDefault="00175EA5" w:rsidP="00175EA5">
      <w:pPr>
        <w:spacing w:after="80"/>
        <w:ind w:left="1134" w:hanging="1134"/>
      </w:pPr>
      <w:bookmarkStart w:id="59" w:name="_Toc40507660"/>
      <w:r w:rsidRPr="000739DC">
        <w:t>Annex D:</w:t>
      </w:r>
      <w:bookmarkEnd w:id="59"/>
      <w:r w:rsidRPr="000739DC">
        <w:tab/>
        <w:t>Legal entity sheet</w:t>
      </w:r>
      <w:r w:rsidRPr="000739DC">
        <w:rPr>
          <w:rStyle w:val="FootnoteReference"/>
        </w:rPr>
        <w:footnoteReference w:id="18"/>
      </w:r>
      <w:bookmarkStart w:id="60" w:name="_Toc40507661"/>
    </w:p>
    <w:p w14:paraId="07DD51CF" w14:textId="77777777" w:rsidR="00175EA5" w:rsidRDefault="00175EA5" w:rsidP="00175EA5">
      <w:pPr>
        <w:spacing w:after="80"/>
        <w:ind w:left="1134" w:hanging="1134"/>
      </w:pPr>
      <w:r w:rsidRPr="000739DC">
        <w:t>Annex E:</w:t>
      </w:r>
      <w:r w:rsidRPr="000739DC">
        <w:tab/>
        <w:t>Financial identification form</w:t>
      </w:r>
    </w:p>
    <w:p w14:paraId="50981E55" w14:textId="77777777" w:rsidR="00175EA5" w:rsidRPr="00103811" w:rsidRDefault="00175EA5" w:rsidP="00175EA5">
      <w:pPr>
        <w:spacing w:before="240"/>
        <w:rPr>
          <w:b/>
          <w:smallCaps/>
        </w:rPr>
      </w:pPr>
      <w:r w:rsidRPr="00103811">
        <w:rPr>
          <w:b/>
          <w:smallCaps/>
        </w:rPr>
        <w:t>DOCUMENTS FOR INFORMATION</w:t>
      </w:r>
      <w:r>
        <w:rPr>
          <w:rStyle w:val="FootnoteReference"/>
          <w:b/>
          <w:smallCaps/>
          <w:lang w:val="fr-FR"/>
        </w:rPr>
        <w:footnoteReference w:id="19"/>
      </w:r>
    </w:p>
    <w:p w14:paraId="76D07C31" w14:textId="77777777" w:rsidR="00175EA5" w:rsidRPr="004B2899" w:rsidRDefault="00175EA5" w:rsidP="00175EA5">
      <w:pPr>
        <w:spacing w:after="120"/>
        <w:ind w:left="1134" w:hanging="1134"/>
      </w:pPr>
      <w:r w:rsidRPr="00103811">
        <w:t>Annex G:</w:t>
      </w:r>
      <w:r w:rsidRPr="00103811">
        <w:tab/>
        <w:t xml:space="preserve">Standard grant </w:t>
      </w:r>
      <w:r w:rsidRPr="004B2899">
        <w:t>contract</w:t>
      </w:r>
    </w:p>
    <w:bookmarkEnd w:id="60"/>
    <w:p w14:paraId="3739516C" w14:textId="77777777" w:rsidR="00175EA5" w:rsidRPr="00807DAF" w:rsidRDefault="00175EA5" w:rsidP="00175EA5">
      <w:pPr>
        <w:tabs>
          <w:tab w:val="left" w:pos="567"/>
          <w:tab w:val="left" w:pos="1701"/>
        </w:tabs>
        <w:spacing w:after="0"/>
        <w:ind w:left="1701" w:hanging="1276"/>
      </w:pPr>
      <w:r w:rsidRPr="00807DAF">
        <w:t>-</w:t>
      </w:r>
      <w:r w:rsidRPr="00807DAF">
        <w:tab/>
        <w:t>Annex II:</w:t>
      </w:r>
      <w:r w:rsidRPr="00807DAF">
        <w:tab/>
      </w:r>
      <w:r>
        <w:t>g</w:t>
      </w:r>
      <w:r w:rsidRPr="00807DAF">
        <w:t xml:space="preserve">eneral conditions </w:t>
      </w:r>
    </w:p>
    <w:p w14:paraId="2CF56C2F" w14:textId="77777777" w:rsidR="00175EA5" w:rsidRPr="00807DAF" w:rsidRDefault="00175EA5" w:rsidP="00175EA5">
      <w:pPr>
        <w:tabs>
          <w:tab w:val="left" w:pos="567"/>
          <w:tab w:val="left" w:pos="1701"/>
        </w:tabs>
        <w:spacing w:after="0"/>
        <w:ind w:left="1701" w:hanging="1276"/>
      </w:pPr>
      <w:r w:rsidRPr="00807DAF">
        <w:t>-</w:t>
      </w:r>
      <w:r w:rsidRPr="00807DAF">
        <w:tab/>
        <w:t>Annex IV:</w:t>
      </w:r>
      <w:r w:rsidRPr="00807DAF">
        <w:tab/>
        <w:t xml:space="preserve">contract award </w:t>
      </w:r>
      <w:r>
        <w:t>rules</w:t>
      </w:r>
    </w:p>
    <w:p w14:paraId="5E4419A5" w14:textId="77777777" w:rsidR="00175EA5" w:rsidRPr="00807DAF" w:rsidRDefault="00175EA5" w:rsidP="00175EA5">
      <w:pPr>
        <w:tabs>
          <w:tab w:val="left" w:pos="567"/>
          <w:tab w:val="left" w:pos="1701"/>
        </w:tabs>
        <w:spacing w:after="0"/>
        <w:ind w:left="1701" w:hanging="1276"/>
      </w:pPr>
      <w:r w:rsidRPr="00807DAF">
        <w:t>-</w:t>
      </w:r>
      <w:r w:rsidRPr="00807DAF">
        <w:tab/>
        <w:t>Annex V:</w:t>
      </w:r>
      <w:r w:rsidRPr="00807DAF">
        <w:tab/>
        <w:t>standard request for payment</w:t>
      </w:r>
    </w:p>
    <w:p w14:paraId="7598AF39" w14:textId="77777777" w:rsidR="00175EA5" w:rsidRPr="000739DC" w:rsidRDefault="00175EA5" w:rsidP="00175EA5">
      <w:pPr>
        <w:tabs>
          <w:tab w:val="left" w:pos="567"/>
          <w:tab w:val="left" w:pos="1701"/>
        </w:tabs>
        <w:spacing w:after="0"/>
        <w:ind w:left="1701" w:hanging="1276"/>
      </w:pPr>
      <w:r w:rsidRPr="000739DC">
        <w:t>-</w:t>
      </w:r>
      <w:r w:rsidRPr="000739DC">
        <w:tab/>
        <w:t>Annex VI:</w:t>
      </w:r>
      <w:r w:rsidRPr="000739DC">
        <w:tab/>
        <w:t>model narrative and financial report</w:t>
      </w:r>
    </w:p>
    <w:p w14:paraId="7D870734" w14:textId="77777777" w:rsidR="00175EA5" w:rsidRDefault="00175EA5" w:rsidP="00175EA5">
      <w:pPr>
        <w:tabs>
          <w:tab w:val="left" w:pos="567"/>
          <w:tab w:val="left" w:pos="1701"/>
        </w:tabs>
        <w:spacing w:after="0"/>
        <w:ind w:left="1701" w:hanging="1276"/>
      </w:pPr>
      <w:r w:rsidRPr="000739DC">
        <w:t>-Annex VIII:</w:t>
      </w:r>
      <w:r w:rsidRPr="000739DC">
        <w:tab/>
        <w:t>model financial guarantee</w:t>
      </w:r>
    </w:p>
    <w:p w14:paraId="402C4C81" w14:textId="77777777" w:rsidR="00175EA5" w:rsidRPr="000739DC" w:rsidRDefault="00175EA5" w:rsidP="00175EA5">
      <w:pPr>
        <w:tabs>
          <w:tab w:val="left" w:pos="567"/>
          <w:tab w:val="left" w:pos="1701"/>
        </w:tabs>
        <w:spacing w:after="0"/>
        <w:ind w:left="1701" w:hanging="1276"/>
      </w:pPr>
      <w:r>
        <w:t>-Annex IX:     standard template for transfer of ownership of assets</w:t>
      </w:r>
    </w:p>
    <w:p w14:paraId="7E7FB904" w14:textId="77777777" w:rsidR="00175EA5" w:rsidRPr="000739DC" w:rsidRDefault="00175EA5" w:rsidP="00175EA5">
      <w:pPr>
        <w:tabs>
          <w:tab w:val="left" w:pos="567"/>
          <w:tab w:val="left" w:pos="1701"/>
        </w:tabs>
        <w:spacing w:after="0"/>
      </w:pPr>
    </w:p>
    <w:p w14:paraId="04E9CB96" w14:textId="77777777" w:rsidR="00175EA5" w:rsidRDefault="00175EA5" w:rsidP="00175EA5">
      <w:pPr>
        <w:tabs>
          <w:tab w:val="left" w:pos="1134"/>
        </w:tabs>
        <w:spacing w:after="120"/>
        <w:ind w:left="1134" w:hanging="1134"/>
        <w:jc w:val="left"/>
        <w:rPr>
          <w:szCs w:val="22"/>
        </w:rPr>
      </w:pPr>
      <w:r w:rsidRPr="000739DC">
        <w:rPr>
          <w:szCs w:val="22"/>
        </w:rPr>
        <w:t>Annex H:</w:t>
      </w:r>
      <w:r w:rsidRPr="000739DC">
        <w:rPr>
          <w:szCs w:val="22"/>
        </w:rPr>
        <w:tab/>
        <w:t>Declaration on Honour</w:t>
      </w:r>
    </w:p>
    <w:p w14:paraId="1833FA28" w14:textId="77777777" w:rsidR="00175EA5" w:rsidRDefault="00175EA5" w:rsidP="00175EA5">
      <w:pPr>
        <w:tabs>
          <w:tab w:val="left" w:pos="1134"/>
        </w:tabs>
        <w:spacing w:after="120"/>
        <w:ind w:left="1134" w:hanging="1134"/>
        <w:jc w:val="left"/>
        <w:rPr>
          <w:szCs w:val="22"/>
        </w:rPr>
      </w:pPr>
    </w:p>
    <w:p w14:paraId="1D10A102" w14:textId="77777777" w:rsidR="00175EA5" w:rsidRDefault="00175EA5" w:rsidP="00175EA5">
      <w:pPr>
        <w:tabs>
          <w:tab w:val="left" w:pos="1134"/>
        </w:tabs>
        <w:spacing w:after="120"/>
        <w:ind w:left="1134" w:hanging="1134"/>
        <w:jc w:val="left"/>
        <w:rPr>
          <w:szCs w:val="22"/>
        </w:rPr>
      </w:pPr>
      <w:r>
        <w:rPr>
          <w:szCs w:val="22"/>
        </w:rPr>
        <w:t xml:space="preserve">Annex I:       </w:t>
      </w:r>
      <w:r w:rsidRPr="00807DAF">
        <w:rPr>
          <w:szCs w:val="22"/>
        </w:rPr>
        <w:t>Daily allowance rates (</w:t>
      </w:r>
      <w:r>
        <w:rPr>
          <w:szCs w:val="22"/>
        </w:rPr>
        <w:t>p</w:t>
      </w:r>
      <w:r w:rsidRPr="00807DAF">
        <w:rPr>
          <w:szCs w:val="22"/>
        </w:rPr>
        <w:t xml:space="preserve">er diem), available at the following address: </w:t>
      </w:r>
      <w:hyperlink r:id="rId23" w:history="1">
        <w:r w:rsidRPr="00EA7062">
          <w:rPr>
            <w:rStyle w:val="Hyperlink"/>
            <w:szCs w:val="22"/>
          </w:rPr>
          <w:t>http://ec.europa.eu/europeaid/funding/about-procurement-contracts/procedures-and-practical-guide-prag/diems_en</w:t>
        </w:r>
      </w:hyperlink>
    </w:p>
    <w:p w14:paraId="21FD805A" w14:textId="77777777" w:rsidR="00175EA5" w:rsidRPr="00FD4845" w:rsidRDefault="00175EA5" w:rsidP="00175EA5">
      <w:pPr>
        <w:tabs>
          <w:tab w:val="left" w:pos="1134"/>
        </w:tabs>
        <w:spacing w:after="120"/>
        <w:ind w:left="1134" w:hanging="1134"/>
        <w:jc w:val="left"/>
        <w:rPr>
          <w:szCs w:val="22"/>
        </w:rPr>
      </w:pPr>
    </w:p>
    <w:p w14:paraId="1531C022" w14:textId="77777777" w:rsidR="00175EA5" w:rsidRPr="00807DAF" w:rsidRDefault="00175EA5" w:rsidP="00175EA5">
      <w:pPr>
        <w:tabs>
          <w:tab w:val="left" w:pos="1134"/>
        </w:tabs>
        <w:spacing w:after="120"/>
        <w:ind w:left="1134" w:hanging="1134"/>
        <w:jc w:val="left"/>
        <w:rPr>
          <w:szCs w:val="22"/>
        </w:rPr>
      </w:pPr>
      <w:bookmarkStart w:id="61" w:name="_Toc216513983"/>
      <w:r w:rsidRPr="00807DAF">
        <w:rPr>
          <w:szCs w:val="22"/>
        </w:rPr>
        <w:t>A</w:t>
      </w:r>
      <w:r>
        <w:rPr>
          <w:szCs w:val="22"/>
        </w:rPr>
        <w:t>nnex</w:t>
      </w:r>
      <w:r w:rsidRPr="00807DAF">
        <w:rPr>
          <w:szCs w:val="22"/>
        </w:rPr>
        <w:t xml:space="preserve"> J:</w:t>
      </w:r>
      <w:r w:rsidRPr="00807DAF">
        <w:rPr>
          <w:szCs w:val="22"/>
        </w:rPr>
        <w:tab/>
        <w:t>Information on the tax regime applicable to grant contracts signed under the call.</w:t>
      </w:r>
    </w:p>
    <w:p w14:paraId="36527622" w14:textId="152B94FB" w:rsidR="00175EA5" w:rsidRDefault="00476319" w:rsidP="00175EA5">
      <w:pPr>
        <w:tabs>
          <w:tab w:val="left" w:pos="1134"/>
        </w:tabs>
        <w:spacing w:after="0"/>
        <w:ind w:left="1134" w:hanging="1134"/>
        <w:jc w:val="left"/>
        <w:rPr>
          <w:szCs w:val="22"/>
        </w:rPr>
      </w:pPr>
      <w:r>
        <w:rPr>
          <w:szCs w:val="22"/>
        </w:rPr>
        <w:t xml:space="preserve">Annex K: </w:t>
      </w:r>
      <w:r>
        <w:rPr>
          <w:szCs w:val="22"/>
        </w:rPr>
        <w:tab/>
        <w:t>Guidelines for assessing Simplified costs options</w:t>
      </w:r>
    </w:p>
    <w:p w14:paraId="148AC7A7" w14:textId="77777777" w:rsidR="00175EA5" w:rsidRPr="00807DAF" w:rsidRDefault="00175EA5" w:rsidP="00175EA5">
      <w:pPr>
        <w:spacing w:before="240"/>
        <w:jc w:val="left"/>
        <w:rPr>
          <w:b/>
          <w:szCs w:val="22"/>
        </w:rPr>
      </w:pPr>
      <w:bookmarkStart w:id="62" w:name="_Toc216513984"/>
      <w:bookmarkEnd w:id="61"/>
      <w:r w:rsidRPr="00807DAF">
        <w:rPr>
          <w:b/>
          <w:szCs w:val="22"/>
        </w:rPr>
        <w:t>Useful links:</w:t>
      </w:r>
    </w:p>
    <w:p w14:paraId="2B1A0838" w14:textId="77777777" w:rsidR="00175EA5" w:rsidRPr="00807DAF" w:rsidRDefault="00175EA5" w:rsidP="00175EA5">
      <w:pPr>
        <w:spacing w:after="0"/>
        <w:jc w:val="left"/>
        <w:rPr>
          <w:b/>
          <w:szCs w:val="22"/>
        </w:rPr>
      </w:pPr>
      <w:r w:rsidRPr="00807DAF">
        <w:rPr>
          <w:b/>
          <w:szCs w:val="22"/>
        </w:rPr>
        <w:t>Project Cycle Management Guidelines</w:t>
      </w:r>
      <w:bookmarkEnd w:id="62"/>
      <w:r w:rsidRPr="00807DAF">
        <w:rPr>
          <w:b/>
          <w:szCs w:val="22"/>
        </w:rPr>
        <w:t xml:space="preserve"> </w:t>
      </w:r>
    </w:p>
    <w:p w14:paraId="20BA08D0" w14:textId="77777777" w:rsidR="00175EA5" w:rsidRDefault="00173AE8" w:rsidP="00175EA5">
      <w:pPr>
        <w:spacing w:after="120"/>
        <w:jc w:val="left"/>
        <w:rPr>
          <w:rStyle w:val="Hyperlink"/>
          <w:szCs w:val="22"/>
        </w:rPr>
      </w:pPr>
      <w:hyperlink r:id="rId24" w:history="1">
        <w:r w:rsidR="00175EA5" w:rsidRPr="009D136D">
          <w:rPr>
            <w:rStyle w:val="Hyperlink"/>
            <w:szCs w:val="22"/>
          </w:rPr>
          <w:t>http://ec.europa.eu/europeaid/aid-delivery-methods-project-cycle-management-guidelines-vol-1_en</w:t>
        </w:r>
      </w:hyperlink>
    </w:p>
    <w:p w14:paraId="1BF0DD72" w14:textId="77777777" w:rsidR="00175EA5" w:rsidRDefault="00175EA5" w:rsidP="00175EA5">
      <w:pPr>
        <w:spacing w:before="120" w:after="120"/>
        <w:jc w:val="left"/>
        <w:rPr>
          <w:b/>
          <w:szCs w:val="22"/>
        </w:rPr>
      </w:pPr>
      <w:r w:rsidRPr="00807DAF">
        <w:rPr>
          <w:b/>
          <w:szCs w:val="22"/>
        </w:rPr>
        <w:t>The implementation of grant contracts</w:t>
      </w:r>
    </w:p>
    <w:p w14:paraId="026C15A4" w14:textId="77777777" w:rsidR="00175EA5" w:rsidRPr="00807DAF" w:rsidRDefault="00175EA5" w:rsidP="00175EA5">
      <w:pPr>
        <w:spacing w:after="0"/>
        <w:jc w:val="left"/>
        <w:rPr>
          <w:b/>
          <w:szCs w:val="22"/>
        </w:rPr>
      </w:pPr>
      <w:r w:rsidRPr="00807DAF">
        <w:rPr>
          <w:b/>
          <w:szCs w:val="22"/>
        </w:rPr>
        <w:t>A Users' Guide</w:t>
      </w:r>
    </w:p>
    <w:p w14:paraId="0786E30A" w14:textId="77777777" w:rsidR="00175EA5" w:rsidRPr="00807DAF" w:rsidRDefault="00173AE8" w:rsidP="00175EA5">
      <w:pPr>
        <w:spacing w:after="120"/>
        <w:jc w:val="left"/>
        <w:rPr>
          <w:b/>
          <w:szCs w:val="22"/>
        </w:rPr>
      </w:pPr>
      <w:hyperlink r:id="rId25" w:history="1">
        <w:r w:rsidR="00175EA5" w:rsidRPr="00FE3AC1">
          <w:rPr>
            <w:rStyle w:val="Hyperlink"/>
            <w:szCs w:val="22"/>
          </w:rPr>
          <w:t>http://ec.europa.eu/europeaid/companion/document.do?nodeNumber=19&amp;locale=en</w:t>
        </w:r>
      </w:hyperlink>
    </w:p>
    <w:p w14:paraId="5CC09B6C" w14:textId="77777777" w:rsidR="00175EA5" w:rsidRPr="008503BC" w:rsidRDefault="00175EA5" w:rsidP="00175EA5">
      <w:pPr>
        <w:spacing w:before="120" w:after="0"/>
        <w:jc w:val="left"/>
        <w:rPr>
          <w:b/>
          <w:szCs w:val="22"/>
        </w:rPr>
      </w:pPr>
      <w:r w:rsidRPr="008503BC">
        <w:rPr>
          <w:b/>
          <w:szCs w:val="22"/>
        </w:rPr>
        <w:t>Financial Toolkit</w:t>
      </w:r>
      <w:r w:rsidRPr="008503BC">
        <w:rPr>
          <w:b/>
          <w:szCs w:val="22"/>
        </w:rPr>
        <w:tab/>
      </w:r>
    </w:p>
    <w:p w14:paraId="6417762F" w14:textId="77777777" w:rsidR="00175EA5" w:rsidRDefault="00173AE8" w:rsidP="00175EA5">
      <w:pPr>
        <w:spacing w:after="120"/>
        <w:rPr>
          <w:szCs w:val="22"/>
        </w:rPr>
      </w:pPr>
      <w:hyperlink r:id="rId26" w:history="1">
        <w:r w:rsidR="00175EA5" w:rsidRPr="008503BC">
          <w:rPr>
            <w:rStyle w:val="Hyperlink"/>
            <w:szCs w:val="22"/>
          </w:rPr>
          <w:t>http://ec.europa.eu/europeaid/funding/procedures-beneficiary-countries-and-partners/financial-management-toolkit_en</w:t>
        </w:r>
      </w:hyperlink>
      <w:r w:rsidR="00175EA5" w:rsidRPr="008503BC">
        <w:rPr>
          <w:szCs w:val="22"/>
        </w:rPr>
        <w:t xml:space="preserve"> </w:t>
      </w:r>
    </w:p>
    <w:p w14:paraId="426AAE44" w14:textId="166EBA9B" w:rsidR="00300394" w:rsidRDefault="00300394" w:rsidP="00175EA5">
      <w:pPr>
        <w:spacing w:after="120"/>
        <w:rPr>
          <w:szCs w:val="22"/>
        </w:rPr>
      </w:pPr>
      <w:r>
        <w:rPr>
          <w:szCs w:val="22"/>
        </w:rPr>
        <w:t>PRAG</w:t>
      </w:r>
    </w:p>
    <w:p w14:paraId="4A85F860" w14:textId="7CF44792" w:rsidR="00300394" w:rsidRPr="008503BC" w:rsidRDefault="00300394" w:rsidP="00175EA5">
      <w:pPr>
        <w:spacing w:after="120"/>
        <w:rPr>
          <w:szCs w:val="22"/>
        </w:rPr>
      </w:pPr>
      <w:r w:rsidRPr="00300394">
        <w:rPr>
          <w:szCs w:val="22"/>
        </w:rPr>
        <w:t>http://ec.europa.eu/europeaid/prag/document.do?locale=en).</w:t>
      </w:r>
    </w:p>
    <w:p w14:paraId="731DD292" w14:textId="77777777" w:rsidR="00175EA5" w:rsidRPr="00712ADB" w:rsidRDefault="00175EA5" w:rsidP="00175EA5">
      <w:pPr>
        <w:spacing w:after="0"/>
        <w:rPr>
          <w:iCs/>
          <w:color w:val="000000"/>
        </w:rPr>
      </w:pPr>
      <w:r w:rsidRPr="00712ADB">
        <w:rPr>
          <w:iCs/>
          <w:color w:val="000000"/>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5A2421A6" w14:textId="77777777" w:rsidR="00175EA5" w:rsidRPr="00807DAF" w:rsidRDefault="00175EA5" w:rsidP="00175EA5">
      <w:pPr>
        <w:spacing w:after="0"/>
        <w:jc w:val="center"/>
        <w:rPr>
          <w:b/>
          <w:szCs w:val="22"/>
          <w:highlight w:val="magenta"/>
          <w:lang w:val="pt-PT"/>
        </w:rPr>
      </w:pPr>
      <w:r w:rsidRPr="00712ADB">
        <w:rPr>
          <w:color w:val="000000"/>
          <w:szCs w:val="22"/>
          <w:lang w:val="pt-PT"/>
        </w:rPr>
        <w:lastRenderedPageBreak/>
        <w:t>* * *</w:t>
      </w:r>
    </w:p>
    <w:p w14:paraId="3B463664" w14:textId="2F30C997" w:rsidR="002573AC" w:rsidRPr="00807DAF" w:rsidRDefault="002573AC" w:rsidP="00175EA5">
      <w:pPr>
        <w:pStyle w:val="Guidelines1"/>
        <w:numPr>
          <w:ilvl w:val="0"/>
          <w:numId w:val="0"/>
        </w:numPr>
        <w:ind w:left="567"/>
        <w:rPr>
          <w:b w:val="0"/>
          <w:szCs w:val="22"/>
          <w:highlight w:val="magenta"/>
          <w:lang w:val="pt-PT"/>
        </w:rPr>
      </w:pPr>
    </w:p>
    <w:sectPr w:rsidR="002573AC" w:rsidRPr="00807DAF" w:rsidSect="00B03C24">
      <w:pgSz w:w="11906" w:h="16838" w:code="9"/>
      <w:pgMar w:top="1021" w:right="1133"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02F1" w14:textId="77777777" w:rsidR="00046819" w:rsidRDefault="00046819">
      <w:r>
        <w:separator/>
      </w:r>
    </w:p>
    <w:p w14:paraId="54A28C86" w14:textId="77777777" w:rsidR="00046819" w:rsidRDefault="00046819"/>
  </w:endnote>
  <w:endnote w:type="continuationSeparator" w:id="0">
    <w:p w14:paraId="44D1262F" w14:textId="77777777" w:rsidR="00046819" w:rsidRDefault="00046819">
      <w:r>
        <w:continuationSeparator/>
      </w:r>
    </w:p>
    <w:p w14:paraId="26B2AEDE" w14:textId="77777777" w:rsidR="00046819" w:rsidRDefault="00046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CE03" w14:textId="0B3401A4" w:rsidR="001F039A" w:rsidRPr="00A016F9" w:rsidRDefault="001F039A" w:rsidP="00BF158E">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173AE8">
      <w:rPr>
        <w:rFonts w:ascii="Times New Roman" w:hAnsi="Times New Roman"/>
        <w:noProof/>
        <w:sz w:val="18"/>
        <w:szCs w:val="18"/>
      </w:rPr>
      <w:t>2</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173AE8">
      <w:rPr>
        <w:rFonts w:ascii="Times New Roman" w:hAnsi="Times New Roman"/>
        <w:noProof/>
        <w:sz w:val="18"/>
        <w:szCs w:val="18"/>
      </w:rPr>
      <w:t>33</w:t>
    </w:r>
    <w:r>
      <w:rPr>
        <w:rFonts w:ascii="Times New Roman" w:hAnsi="Times New Roman"/>
        <w:sz w:val="18"/>
        <w:szCs w:val="18"/>
      </w:rPr>
      <w:fldChar w:fldCharType="end"/>
    </w:r>
  </w:p>
  <w:p w14:paraId="66770089" w14:textId="77777777" w:rsidR="001F039A" w:rsidRPr="00491F8A" w:rsidRDefault="001F039A"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Guidelines for Call for Proposals _en_SUPREME Component 1_final.docx</w:t>
    </w:r>
    <w:r w:rsidRPr="00C9081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D3ED" w14:textId="77777777" w:rsidR="001F039A" w:rsidRDefault="001F039A" w:rsidP="00BF158E">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rsidRPr="00A016F9">
      <w:rPr>
        <w:rFonts w:ascii="Times New Roman" w:hAnsi="Times New Roman"/>
        <w:sz w:val="18"/>
        <w:szCs w:val="18"/>
      </w:rPr>
      <w:tab/>
    </w:r>
  </w:p>
  <w:p w14:paraId="72210D53" w14:textId="77777777" w:rsidR="001F039A" w:rsidRPr="00491F8A" w:rsidRDefault="001F039A"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Guidelines for Call for Proposals _en_SUPREME Component 1_final.docx</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FC46" w14:textId="35C92113" w:rsidR="001F039A" w:rsidRPr="00A016F9" w:rsidRDefault="001F039A" w:rsidP="00BF158E">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173AE8">
      <w:rPr>
        <w:rFonts w:ascii="Times New Roman" w:hAnsi="Times New Roman"/>
        <w:noProof/>
        <w:sz w:val="18"/>
        <w:szCs w:val="18"/>
      </w:rPr>
      <w:t>5</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173AE8">
      <w:rPr>
        <w:rFonts w:ascii="Times New Roman" w:hAnsi="Times New Roman"/>
        <w:noProof/>
        <w:sz w:val="18"/>
        <w:szCs w:val="18"/>
      </w:rPr>
      <w:t>33</w:t>
    </w:r>
    <w:r>
      <w:rPr>
        <w:rFonts w:ascii="Times New Roman" w:hAnsi="Times New Roman"/>
        <w:sz w:val="18"/>
        <w:szCs w:val="18"/>
      </w:rPr>
      <w:fldChar w:fldCharType="end"/>
    </w:r>
  </w:p>
  <w:p w14:paraId="2F45B544" w14:textId="77777777" w:rsidR="001F039A" w:rsidRPr="00491F8A" w:rsidRDefault="001F039A"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Guidelines for Call for Proposals _en_SUPREME Component 1_final.docx</w:t>
    </w:r>
    <w:r w:rsidRPr="00C9081A">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F62E" w14:textId="77777777" w:rsidR="001F039A" w:rsidRDefault="001F039A" w:rsidP="00BF158E">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rsidRPr="00A016F9">
      <w:rPr>
        <w:rFonts w:ascii="Times New Roman" w:hAnsi="Times New Roman"/>
        <w:sz w:val="18"/>
        <w:szCs w:val="18"/>
      </w:rPr>
      <w:tab/>
    </w:r>
  </w:p>
  <w:p w14:paraId="00EF3774" w14:textId="77777777" w:rsidR="001F039A" w:rsidRPr="00491F8A" w:rsidRDefault="001F039A"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Guidelines for Call for Proposals _en_SUPREME Component 1_final.docx</w:t>
    </w:r>
    <w:r w:rsidRPr="00C9081A">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4F12" w14:textId="4CDA4E31" w:rsidR="001F039A" w:rsidRDefault="001F039A" w:rsidP="00491F8A">
    <w:pPr>
      <w:pStyle w:val="Footer"/>
      <w:tabs>
        <w:tab w:val="right" w:pos="9639"/>
      </w:tabs>
      <w:spacing w:after="0"/>
      <w:rPr>
        <w:rFonts w:ascii="Times New Roman" w:hAnsi="Times New Roman"/>
        <w:sz w:val="18"/>
        <w:szCs w:val="18"/>
      </w:rPr>
    </w:pPr>
    <w:r>
      <w:rPr>
        <w:rFonts w:ascii="Times New Roman" w:hAnsi="Times New Roman"/>
        <w:b/>
        <w:sz w:val="20"/>
      </w:rPr>
      <w:t>July 2019</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173AE8">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173AE8">
      <w:rPr>
        <w:rFonts w:ascii="Times New Roman" w:hAnsi="Times New Roman"/>
        <w:noProof/>
        <w:sz w:val="18"/>
        <w:szCs w:val="18"/>
      </w:rPr>
      <w:t>33</w:t>
    </w:r>
    <w:r>
      <w:rPr>
        <w:rFonts w:ascii="Times New Roman" w:hAnsi="Times New Roman"/>
        <w:sz w:val="18"/>
        <w:szCs w:val="18"/>
      </w:rPr>
      <w:fldChar w:fldCharType="end"/>
    </w:r>
  </w:p>
  <w:p w14:paraId="49EF4A78" w14:textId="77777777" w:rsidR="001F039A" w:rsidRPr="00491F8A" w:rsidRDefault="001F039A"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Guidelines for Call for Proposals _en_SUPREME Component 1_final.docx</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F6B8" w14:textId="77777777" w:rsidR="00046819" w:rsidRDefault="00046819" w:rsidP="00BF158E">
      <w:pPr>
        <w:spacing w:before="120" w:after="0"/>
      </w:pPr>
      <w:r>
        <w:separator/>
      </w:r>
    </w:p>
  </w:footnote>
  <w:footnote w:type="continuationSeparator" w:id="0">
    <w:p w14:paraId="00AE727B" w14:textId="77777777" w:rsidR="00046819" w:rsidRDefault="00046819">
      <w:r>
        <w:continuationSeparator/>
      </w:r>
    </w:p>
  </w:footnote>
  <w:footnote w:type="continuationNotice" w:id="1">
    <w:p w14:paraId="7422C2FD" w14:textId="77777777" w:rsidR="00046819" w:rsidRPr="004D357E" w:rsidRDefault="00046819" w:rsidP="004D357E">
      <w:pPr>
        <w:pStyle w:val="Footer"/>
      </w:pPr>
    </w:p>
  </w:footnote>
  <w:footnote w:id="2">
    <w:p w14:paraId="64A47C66" w14:textId="77777777" w:rsidR="001F039A" w:rsidRDefault="001F039A" w:rsidP="00175EA5">
      <w:pPr>
        <w:pStyle w:val="FootnoteText"/>
      </w:pPr>
      <w:r>
        <w:rPr>
          <w:rStyle w:val="FootnoteReference"/>
        </w:rPr>
        <w:footnoteRef/>
      </w:r>
      <w:r>
        <w:t xml:space="preserve"> </w:t>
      </w:r>
      <w:hyperlink r:id="rId1" w:history="1">
        <w:r>
          <w:rPr>
            <w:rStyle w:val="Hyperlink"/>
          </w:rPr>
          <w:t>https://www.africa-eu-partnership.org/en/stay-informed/news/joint-valletta-action-plan-conclusions-2018</w:t>
        </w:r>
      </w:hyperlink>
    </w:p>
  </w:footnote>
  <w:footnote w:id="3">
    <w:p w14:paraId="15453C89" w14:textId="77777777" w:rsidR="001F039A" w:rsidRDefault="001F039A" w:rsidP="00175EA5">
      <w:pPr>
        <w:pStyle w:val="FootnoteText"/>
      </w:pPr>
      <w:r>
        <w:rPr>
          <w:rStyle w:val="FootnoteReference"/>
        </w:rPr>
        <w:footnoteRef/>
      </w:r>
      <w:r>
        <w:t xml:space="preserve"> </w:t>
      </w:r>
      <w:hyperlink r:id="rId2" w:history="1">
        <w:r>
          <w:rPr>
            <w:rStyle w:val="Hyperlink"/>
          </w:rPr>
          <w:t>https://ec.europa.eu/trustfundforafrica/all-news-and-stories/pioneering-comprehensive-refugee-response-framework-crrf-see-how-despite_en?page=1</w:t>
        </w:r>
      </w:hyperlink>
    </w:p>
  </w:footnote>
  <w:footnote w:id="4">
    <w:p w14:paraId="1C300154" w14:textId="4B381EDE" w:rsidR="001F039A" w:rsidRPr="001E6C2C" w:rsidRDefault="001F039A" w:rsidP="00175EA5">
      <w:pPr>
        <w:pStyle w:val="FootnoteText"/>
        <w:ind w:left="-284"/>
      </w:pPr>
      <w:r w:rsidRPr="001E6C2C">
        <w:rPr>
          <w:vertAlign w:val="superscript"/>
        </w:rPr>
        <w:footnoteRef/>
      </w:r>
      <w:r w:rsidRPr="001E6C2C">
        <w:t xml:space="preserve"> At various stages: </w:t>
      </w:r>
      <w:r w:rsidRPr="001E6C2C">
        <w:rPr>
          <w:i/>
          <w:iCs/>
        </w:rPr>
        <w:t>Education Response Plan</w:t>
      </w:r>
      <w:r w:rsidRPr="001E6C2C">
        <w:t xml:space="preserve"> (launched on 14</w:t>
      </w:r>
      <w:r w:rsidRPr="001E6C2C">
        <w:rPr>
          <w:vertAlign w:val="superscript"/>
        </w:rPr>
        <w:t>th</w:t>
      </w:r>
      <w:r>
        <w:t xml:space="preserve"> of September, 389 million USD over 3.5years)</w:t>
      </w:r>
      <w:r w:rsidRPr="001E6C2C">
        <w:t xml:space="preserve">, </w:t>
      </w:r>
      <w:r w:rsidRPr="001E6C2C">
        <w:rPr>
          <w:i/>
          <w:iCs/>
        </w:rPr>
        <w:t>Water/environment</w:t>
      </w:r>
      <w:r w:rsidRPr="001E6C2C">
        <w:t xml:space="preserve"> (</w:t>
      </w:r>
      <w:r>
        <w:t>launched on the 12</w:t>
      </w:r>
      <w:r w:rsidRPr="00942457">
        <w:rPr>
          <w:vertAlign w:val="superscript"/>
        </w:rPr>
        <w:t>th</w:t>
      </w:r>
      <w:r>
        <w:t xml:space="preserve"> March 2020</w:t>
      </w:r>
      <w:r w:rsidRPr="001E6C2C">
        <w:t xml:space="preserve">), </w:t>
      </w:r>
      <w:r>
        <w:t>Health Integrated Refugee Response Plan (launched on 25</w:t>
      </w:r>
      <w:r w:rsidRPr="00942457">
        <w:rPr>
          <w:vertAlign w:val="superscript"/>
        </w:rPr>
        <w:t>th</w:t>
      </w:r>
      <w:r>
        <w:t xml:space="preserve"> January 2019, circa 500 million USD over 5 years),</w:t>
      </w:r>
      <w:r w:rsidR="00626BC2">
        <w:t xml:space="preserve"> </w:t>
      </w:r>
      <w:r w:rsidRPr="001E6C2C">
        <w:t>livelihoods (</w:t>
      </w:r>
      <w:r>
        <w:t>underway</w:t>
      </w:r>
      <w:r w:rsidRPr="001E6C2C">
        <w:t>).</w:t>
      </w:r>
    </w:p>
  </w:footnote>
  <w:footnote w:id="5">
    <w:p w14:paraId="78AFB7C6" w14:textId="77777777" w:rsidR="001F039A" w:rsidRPr="001E6C2C" w:rsidRDefault="001F039A" w:rsidP="00175EA5">
      <w:pPr>
        <w:pStyle w:val="FootnoteText"/>
        <w:ind w:left="-284"/>
      </w:pPr>
      <w:r w:rsidRPr="001E6C2C">
        <w:rPr>
          <w:rStyle w:val="FootnoteReference"/>
        </w:rPr>
        <w:footnoteRef/>
      </w:r>
      <w:r w:rsidRPr="001E6C2C">
        <w:t xml:space="preserve"> Background Document prepared for the Humanitarian – Development Nexus Work</w:t>
      </w:r>
      <w:r>
        <w:t xml:space="preserve">shop in Uganda (April 2018); also an </w:t>
      </w:r>
      <w:r w:rsidRPr="001E6C2C">
        <w:t>outcome form sector WG sessions with EU MS and EU Services at the Nexus workshop.</w:t>
      </w:r>
    </w:p>
  </w:footnote>
  <w:footnote w:id="6">
    <w:p w14:paraId="082A12FB" w14:textId="77777777" w:rsidR="001F039A" w:rsidRPr="001E6C2C" w:rsidRDefault="001F039A" w:rsidP="00175EA5">
      <w:pPr>
        <w:pStyle w:val="FootnoteText"/>
        <w:ind w:left="-284"/>
      </w:pPr>
      <w:r w:rsidRPr="001E6C2C">
        <w:rPr>
          <w:rStyle w:val="FootnoteReference"/>
        </w:rPr>
        <w:footnoteRef/>
      </w:r>
      <w:r w:rsidRPr="001E6C2C">
        <w:t xml:space="preserve"> Community Based Protection, September 2018; Urban Protection Response, January – September 2018; Legal and Physical Protection, September 2018; Sexual and Gender Based Violence, September 2018; and, Child Protection Thematic Report, September 2018. </w:t>
      </w:r>
    </w:p>
  </w:footnote>
  <w:footnote w:id="7">
    <w:p w14:paraId="5126D7F6" w14:textId="77777777" w:rsidR="001F039A" w:rsidRPr="009A17B4" w:rsidRDefault="001F039A" w:rsidP="00175EA5">
      <w:pPr>
        <w:pStyle w:val="FootnoteText"/>
      </w:pPr>
      <w:r w:rsidRPr="008E179D">
        <w:rPr>
          <w:rStyle w:val="FootnoteReference"/>
          <w:sz w:val="20"/>
        </w:rPr>
        <w:footnoteRef/>
      </w:r>
      <w:r w:rsidRPr="00BC4203">
        <w:t xml:space="preserve"> </w:t>
      </w:r>
      <w:r w:rsidRPr="002346D0">
        <w:t>Note</w:t>
      </w:r>
      <w:r>
        <w:t xml:space="preserve"> that a lead applicant (i.e. a c</w:t>
      </w:r>
      <w:r w:rsidRPr="002346D0">
        <w:t>oordinator) whose pillars have been positively assessed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shall in this case be understood as referring to </w:t>
      </w:r>
      <w:r>
        <w:t>the relevant provisions of the c</w:t>
      </w:r>
      <w:r w:rsidRPr="002346D0">
        <w:t xml:space="preserve">ontribution </w:t>
      </w:r>
      <w:r>
        <w:t>a</w:t>
      </w:r>
      <w:r w:rsidRPr="002346D0">
        <w:t>greement template</w:t>
      </w:r>
      <w:r>
        <w:t>.</w:t>
      </w:r>
    </w:p>
  </w:footnote>
  <w:footnote w:id="8">
    <w:p w14:paraId="75534199" w14:textId="77777777" w:rsidR="001F039A" w:rsidRDefault="001F039A" w:rsidP="00175EA5">
      <w:pPr>
        <w:pStyle w:val="FootnoteText"/>
      </w:pPr>
      <w:r>
        <w:rPr>
          <w:rStyle w:val="FootnoteReference"/>
        </w:rPr>
        <w:footnoteRef/>
      </w:r>
      <w:r>
        <w:t xml:space="preserve"> </w:t>
      </w:r>
      <w:r w:rsidRPr="004C65C2">
        <w:t xml:space="preserve">The updated lists of sanctions are available at </w:t>
      </w:r>
      <w:hyperlink r:id="rId3" w:history="1">
        <w:r w:rsidRPr="00D87006">
          <w:rPr>
            <w:rStyle w:val="Hyperlink"/>
          </w:rPr>
          <w:t>www.sanctionsmap.eu</w:t>
        </w:r>
      </w:hyperlink>
      <w:r>
        <w:t>.</w:t>
      </w:r>
    </w:p>
    <w:p w14:paraId="16088864" w14:textId="77777777" w:rsidR="001F039A" w:rsidRPr="00BF158E" w:rsidRDefault="001F039A" w:rsidP="00175EA5">
      <w:pPr>
        <w:rPr>
          <w:snapToGrid/>
          <w:sz w:val="20"/>
        </w:rPr>
      </w:pPr>
      <w:r w:rsidRPr="00BF158E">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606516E7" w14:textId="77777777" w:rsidR="001F039A" w:rsidRPr="00443D35" w:rsidRDefault="001F039A" w:rsidP="00175EA5">
      <w:pPr>
        <w:pStyle w:val="FootnoteText"/>
      </w:pPr>
    </w:p>
  </w:footnote>
  <w:footnote w:id="9">
    <w:p w14:paraId="212C8D10" w14:textId="77777777" w:rsidR="001F039A" w:rsidRPr="00844680" w:rsidRDefault="001F039A" w:rsidP="00175EA5">
      <w:pPr>
        <w:pStyle w:val="FootnoteText"/>
      </w:pPr>
      <w:r w:rsidRPr="00BF158E">
        <w:rPr>
          <w:rStyle w:val="FootnoteReference"/>
          <w:sz w:val="16"/>
          <w:szCs w:val="16"/>
        </w:rPr>
        <w:footnoteRef/>
      </w:r>
      <w:r w:rsidRPr="00844680">
        <w:t xml:space="preserve"> These third parties are neither affiliated entity(ies) nor associates nor contractors.</w:t>
      </w:r>
    </w:p>
  </w:footnote>
  <w:footnote w:id="10">
    <w:p w14:paraId="452C5CEE" w14:textId="77777777" w:rsidR="001F039A" w:rsidRDefault="001F039A" w:rsidP="00175EA5">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11">
    <w:p w14:paraId="51F5E031" w14:textId="77777777" w:rsidR="001F039A" w:rsidRDefault="001F039A" w:rsidP="00175EA5">
      <w:pPr>
        <w:pStyle w:val="FootnoteText"/>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12">
    <w:p w14:paraId="60A68773" w14:textId="77777777" w:rsidR="001F039A" w:rsidRDefault="001F039A" w:rsidP="00175EA5">
      <w:pPr>
        <w:pStyle w:val="FootnoteText"/>
      </w:pPr>
      <w:r>
        <w:rPr>
          <w:rStyle w:val="FootnoteReference"/>
        </w:rPr>
        <w:footnoteRef/>
      </w:r>
      <w:r w:rsidRPr="00B16081">
        <w:rPr>
          <w:sz w:val="16"/>
          <w:szCs w:val="16"/>
        </w:rPr>
        <w:t xml:space="preserve"> Please note that the concept note / full application should not be rejected only because the lead applicant did not submit the checklist or the information in the checklist is not correct.</w:t>
      </w:r>
    </w:p>
  </w:footnote>
  <w:footnote w:id="13">
    <w:p w14:paraId="6FA723D6" w14:textId="77777777" w:rsidR="001F039A" w:rsidRPr="00286739" w:rsidRDefault="001F039A" w:rsidP="00175EA5">
      <w:pPr>
        <w:pStyle w:val="FootnoteText"/>
      </w:pPr>
      <w:r w:rsidRPr="00BF158E">
        <w:rPr>
          <w:rStyle w:val="FootnoteReference"/>
          <w:sz w:val="16"/>
          <w:szCs w:val="16"/>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14">
    <w:p w14:paraId="7A16B982" w14:textId="77777777" w:rsidR="001F039A" w:rsidRPr="00402208" w:rsidRDefault="001F039A" w:rsidP="00175EA5">
      <w:pPr>
        <w:pStyle w:val="FootnoteText"/>
      </w:pPr>
      <w:r w:rsidRPr="00BF158E">
        <w:rPr>
          <w:vertAlign w:val="superscript"/>
        </w:rPr>
        <w:footnoteRef/>
      </w:r>
      <w:r>
        <w:t xml:space="preserve"> </w:t>
      </w:r>
      <w:r w:rsidRPr="00844680">
        <w:t xml:space="preserve">No supporting document will be requested for applications for a grant not exceeding EUR 60 </w:t>
      </w:r>
      <w:r w:rsidRPr="00402208">
        <w:t>000.</w:t>
      </w:r>
    </w:p>
  </w:footnote>
  <w:footnote w:id="15">
    <w:p w14:paraId="54D7984D" w14:textId="77777777" w:rsidR="001F039A" w:rsidRPr="00844680" w:rsidRDefault="001F039A" w:rsidP="00175EA5">
      <w:pPr>
        <w:pStyle w:val="FootnoteText"/>
      </w:pPr>
      <w:r w:rsidRPr="00BF158E">
        <w:rPr>
          <w:vertAlign w:val="superscript"/>
        </w:rPr>
        <w:footnoteRef/>
      </w:r>
      <w:r>
        <w:t xml:space="preserve"> </w:t>
      </w:r>
      <w:r w:rsidRPr="00844680">
        <w:t>Where the lead applicant and/or a co-applicant(s) and or an affiliated entity(ies) is a public body created by a law, a copy of the said law must be provided.</w:t>
      </w:r>
    </w:p>
  </w:footnote>
  <w:footnote w:id="16">
    <w:p w14:paraId="6DFAA759" w14:textId="77777777" w:rsidR="001F039A" w:rsidRPr="00844680" w:rsidRDefault="001F039A" w:rsidP="00175EA5">
      <w:pPr>
        <w:pStyle w:val="FootnoteText"/>
      </w:pPr>
      <w:r w:rsidRPr="00BF158E">
        <w:rPr>
          <w:vertAlign w:val="superscript"/>
        </w:rPr>
        <w:footnoteRef/>
      </w:r>
      <w:r>
        <w:t xml:space="preserve"> </w:t>
      </w:r>
      <w:r w:rsidRPr="00844680">
        <w:t>To be inserted only where the eligibility conditions have not changed from one call for proposals to the other.</w:t>
      </w:r>
    </w:p>
  </w:footnote>
  <w:footnote w:id="17">
    <w:p w14:paraId="43F2F851" w14:textId="77777777" w:rsidR="001F039A" w:rsidRPr="001807CB" w:rsidRDefault="001F039A" w:rsidP="00175EA5">
      <w:pPr>
        <w:pStyle w:val="FootnoteText"/>
      </w:pPr>
      <w:r w:rsidRPr="00BF158E">
        <w:rPr>
          <w:vertAlign w:val="superscript"/>
        </w:rPr>
        <w:footnoteRef/>
      </w:r>
      <w:r w:rsidRPr="00844680">
        <w:t xml:space="preserve"> This obligation does not apply to natural persons who have received a scholarship or that are in most need in receipt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 xml:space="preserve">ection 2.4.2. </w:t>
      </w:r>
    </w:p>
  </w:footnote>
  <w:footnote w:id="18">
    <w:p w14:paraId="5B2D2659" w14:textId="77777777" w:rsidR="001F039A" w:rsidRPr="00844680" w:rsidRDefault="001F039A" w:rsidP="00175EA5">
      <w:pPr>
        <w:pStyle w:val="FootnoteText"/>
      </w:pPr>
      <w:r w:rsidRPr="00BF158E">
        <w:rPr>
          <w:vertAlign w:val="superscript"/>
        </w:rPr>
        <w:footnoteRef/>
      </w:r>
      <w:r>
        <w:t xml:space="preserve"> </w:t>
      </w:r>
      <w:r w:rsidRPr="00844680">
        <w:t>Only applicable where the European Commission will make the payments under the contracts to be signed.</w:t>
      </w:r>
    </w:p>
  </w:footnote>
  <w:footnote w:id="19">
    <w:p w14:paraId="6E2505E3" w14:textId="77777777" w:rsidR="001F039A" w:rsidRPr="00844680" w:rsidRDefault="001F039A" w:rsidP="00175EA5">
      <w:pPr>
        <w:pStyle w:val="FootnoteText"/>
      </w:pPr>
      <w:r w:rsidRPr="00BF158E">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D44DE"/>
    <w:multiLevelType w:val="hybridMultilevel"/>
    <w:tmpl w:val="982C5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95526"/>
    <w:multiLevelType w:val="hybridMultilevel"/>
    <w:tmpl w:val="73A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431C4"/>
    <w:multiLevelType w:val="hybridMultilevel"/>
    <w:tmpl w:val="DCB6CF4A"/>
    <w:lvl w:ilvl="0" w:tplc="9BC2E1BA">
      <w:start w:val="1"/>
      <w:numFmt w:val="decimal"/>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87A0CB5"/>
    <w:multiLevelType w:val="multilevel"/>
    <w:tmpl w:val="0674D6C4"/>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772006"/>
    <w:multiLevelType w:val="hybridMultilevel"/>
    <w:tmpl w:val="85CE9CEC"/>
    <w:lvl w:ilvl="0" w:tplc="7354FEF8">
      <w:start w:val="1"/>
      <w:numFmt w:val="bullet"/>
      <w:lvlText w:val=""/>
      <w:lvlJc w:val="left"/>
      <w:pPr>
        <w:tabs>
          <w:tab w:val="num" w:pos="720"/>
        </w:tabs>
        <w:ind w:left="720" w:hanging="360"/>
      </w:pPr>
      <w:rPr>
        <w:rFonts w:ascii="Wingdings" w:hAnsi="Wingdings" w:hint="default"/>
      </w:rPr>
    </w:lvl>
    <w:lvl w:ilvl="1" w:tplc="08FC1A54" w:tentative="1">
      <w:start w:val="1"/>
      <w:numFmt w:val="bullet"/>
      <w:lvlText w:val=""/>
      <w:lvlJc w:val="left"/>
      <w:pPr>
        <w:tabs>
          <w:tab w:val="num" w:pos="1440"/>
        </w:tabs>
        <w:ind w:left="1440" w:hanging="360"/>
      </w:pPr>
      <w:rPr>
        <w:rFonts w:ascii="Wingdings" w:hAnsi="Wingdings" w:hint="default"/>
      </w:rPr>
    </w:lvl>
    <w:lvl w:ilvl="2" w:tplc="8B7C8692" w:tentative="1">
      <w:start w:val="1"/>
      <w:numFmt w:val="bullet"/>
      <w:lvlText w:val=""/>
      <w:lvlJc w:val="left"/>
      <w:pPr>
        <w:tabs>
          <w:tab w:val="num" w:pos="2160"/>
        </w:tabs>
        <w:ind w:left="2160" w:hanging="360"/>
      </w:pPr>
      <w:rPr>
        <w:rFonts w:ascii="Wingdings" w:hAnsi="Wingdings" w:hint="default"/>
      </w:rPr>
    </w:lvl>
    <w:lvl w:ilvl="3" w:tplc="0356393C" w:tentative="1">
      <w:start w:val="1"/>
      <w:numFmt w:val="bullet"/>
      <w:lvlText w:val=""/>
      <w:lvlJc w:val="left"/>
      <w:pPr>
        <w:tabs>
          <w:tab w:val="num" w:pos="2880"/>
        </w:tabs>
        <w:ind w:left="2880" w:hanging="360"/>
      </w:pPr>
      <w:rPr>
        <w:rFonts w:ascii="Wingdings" w:hAnsi="Wingdings" w:hint="default"/>
      </w:rPr>
    </w:lvl>
    <w:lvl w:ilvl="4" w:tplc="40488A3E" w:tentative="1">
      <w:start w:val="1"/>
      <w:numFmt w:val="bullet"/>
      <w:lvlText w:val=""/>
      <w:lvlJc w:val="left"/>
      <w:pPr>
        <w:tabs>
          <w:tab w:val="num" w:pos="3600"/>
        </w:tabs>
        <w:ind w:left="3600" w:hanging="360"/>
      </w:pPr>
      <w:rPr>
        <w:rFonts w:ascii="Wingdings" w:hAnsi="Wingdings" w:hint="default"/>
      </w:rPr>
    </w:lvl>
    <w:lvl w:ilvl="5" w:tplc="E81AE9BC" w:tentative="1">
      <w:start w:val="1"/>
      <w:numFmt w:val="bullet"/>
      <w:lvlText w:val=""/>
      <w:lvlJc w:val="left"/>
      <w:pPr>
        <w:tabs>
          <w:tab w:val="num" w:pos="4320"/>
        </w:tabs>
        <w:ind w:left="4320" w:hanging="360"/>
      </w:pPr>
      <w:rPr>
        <w:rFonts w:ascii="Wingdings" w:hAnsi="Wingdings" w:hint="default"/>
      </w:rPr>
    </w:lvl>
    <w:lvl w:ilvl="6" w:tplc="6C7EB528" w:tentative="1">
      <w:start w:val="1"/>
      <w:numFmt w:val="bullet"/>
      <w:lvlText w:val=""/>
      <w:lvlJc w:val="left"/>
      <w:pPr>
        <w:tabs>
          <w:tab w:val="num" w:pos="5040"/>
        </w:tabs>
        <w:ind w:left="5040" w:hanging="360"/>
      </w:pPr>
      <w:rPr>
        <w:rFonts w:ascii="Wingdings" w:hAnsi="Wingdings" w:hint="default"/>
      </w:rPr>
    </w:lvl>
    <w:lvl w:ilvl="7" w:tplc="32A65ED4" w:tentative="1">
      <w:start w:val="1"/>
      <w:numFmt w:val="bullet"/>
      <w:lvlText w:val=""/>
      <w:lvlJc w:val="left"/>
      <w:pPr>
        <w:tabs>
          <w:tab w:val="num" w:pos="5760"/>
        </w:tabs>
        <w:ind w:left="5760" w:hanging="360"/>
      </w:pPr>
      <w:rPr>
        <w:rFonts w:ascii="Wingdings" w:hAnsi="Wingdings" w:hint="default"/>
      </w:rPr>
    </w:lvl>
    <w:lvl w:ilvl="8" w:tplc="5CF491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49C2"/>
    <w:multiLevelType w:val="hybridMultilevel"/>
    <w:tmpl w:val="BFE8C998"/>
    <w:lvl w:ilvl="0" w:tplc="495A7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6E0A85"/>
    <w:multiLevelType w:val="hybridMultilevel"/>
    <w:tmpl w:val="7FD6D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E538F"/>
    <w:multiLevelType w:val="hybridMultilevel"/>
    <w:tmpl w:val="C486E446"/>
    <w:lvl w:ilvl="0" w:tplc="09CAF288">
      <w:start w:val="1"/>
      <w:numFmt w:val="bullet"/>
      <w:lvlText w:val="•"/>
      <w:lvlJc w:val="left"/>
      <w:pPr>
        <w:tabs>
          <w:tab w:val="num" w:pos="720"/>
        </w:tabs>
        <w:ind w:left="720" w:hanging="360"/>
      </w:pPr>
      <w:rPr>
        <w:rFonts w:ascii="Times New Roman" w:hAnsi="Times New Roman" w:hint="default"/>
      </w:rPr>
    </w:lvl>
    <w:lvl w:ilvl="1" w:tplc="F2123A90" w:tentative="1">
      <w:start w:val="1"/>
      <w:numFmt w:val="bullet"/>
      <w:lvlText w:val="•"/>
      <w:lvlJc w:val="left"/>
      <w:pPr>
        <w:tabs>
          <w:tab w:val="num" w:pos="1440"/>
        </w:tabs>
        <w:ind w:left="1440" w:hanging="360"/>
      </w:pPr>
      <w:rPr>
        <w:rFonts w:ascii="Times New Roman" w:hAnsi="Times New Roman" w:hint="default"/>
      </w:rPr>
    </w:lvl>
    <w:lvl w:ilvl="2" w:tplc="16AE897E" w:tentative="1">
      <w:start w:val="1"/>
      <w:numFmt w:val="bullet"/>
      <w:lvlText w:val="•"/>
      <w:lvlJc w:val="left"/>
      <w:pPr>
        <w:tabs>
          <w:tab w:val="num" w:pos="2160"/>
        </w:tabs>
        <w:ind w:left="2160" w:hanging="360"/>
      </w:pPr>
      <w:rPr>
        <w:rFonts w:ascii="Times New Roman" w:hAnsi="Times New Roman" w:hint="default"/>
      </w:rPr>
    </w:lvl>
    <w:lvl w:ilvl="3" w:tplc="21FE9222" w:tentative="1">
      <w:start w:val="1"/>
      <w:numFmt w:val="bullet"/>
      <w:lvlText w:val="•"/>
      <w:lvlJc w:val="left"/>
      <w:pPr>
        <w:tabs>
          <w:tab w:val="num" w:pos="2880"/>
        </w:tabs>
        <w:ind w:left="2880" w:hanging="360"/>
      </w:pPr>
      <w:rPr>
        <w:rFonts w:ascii="Times New Roman" w:hAnsi="Times New Roman" w:hint="default"/>
      </w:rPr>
    </w:lvl>
    <w:lvl w:ilvl="4" w:tplc="A224B430" w:tentative="1">
      <w:start w:val="1"/>
      <w:numFmt w:val="bullet"/>
      <w:lvlText w:val="•"/>
      <w:lvlJc w:val="left"/>
      <w:pPr>
        <w:tabs>
          <w:tab w:val="num" w:pos="3600"/>
        </w:tabs>
        <w:ind w:left="3600" w:hanging="360"/>
      </w:pPr>
      <w:rPr>
        <w:rFonts w:ascii="Times New Roman" w:hAnsi="Times New Roman" w:hint="default"/>
      </w:rPr>
    </w:lvl>
    <w:lvl w:ilvl="5" w:tplc="33B042D6" w:tentative="1">
      <w:start w:val="1"/>
      <w:numFmt w:val="bullet"/>
      <w:lvlText w:val="•"/>
      <w:lvlJc w:val="left"/>
      <w:pPr>
        <w:tabs>
          <w:tab w:val="num" w:pos="4320"/>
        </w:tabs>
        <w:ind w:left="4320" w:hanging="360"/>
      </w:pPr>
      <w:rPr>
        <w:rFonts w:ascii="Times New Roman" w:hAnsi="Times New Roman" w:hint="default"/>
      </w:rPr>
    </w:lvl>
    <w:lvl w:ilvl="6" w:tplc="90044EA8" w:tentative="1">
      <w:start w:val="1"/>
      <w:numFmt w:val="bullet"/>
      <w:lvlText w:val="•"/>
      <w:lvlJc w:val="left"/>
      <w:pPr>
        <w:tabs>
          <w:tab w:val="num" w:pos="5040"/>
        </w:tabs>
        <w:ind w:left="5040" w:hanging="360"/>
      </w:pPr>
      <w:rPr>
        <w:rFonts w:ascii="Times New Roman" w:hAnsi="Times New Roman" w:hint="default"/>
      </w:rPr>
    </w:lvl>
    <w:lvl w:ilvl="7" w:tplc="DF08E77A" w:tentative="1">
      <w:start w:val="1"/>
      <w:numFmt w:val="bullet"/>
      <w:lvlText w:val="•"/>
      <w:lvlJc w:val="left"/>
      <w:pPr>
        <w:tabs>
          <w:tab w:val="num" w:pos="5760"/>
        </w:tabs>
        <w:ind w:left="5760" w:hanging="360"/>
      </w:pPr>
      <w:rPr>
        <w:rFonts w:ascii="Times New Roman" w:hAnsi="Times New Roman" w:hint="default"/>
      </w:rPr>
    </w:lvl>
    <w:lvl w:ilvl="8" w:tplc="B89814C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1" w15:restartNumberingAfterBreak="0">
    <w:nsid w:val="4D3706E4"/>
    <w:multiLevelType w:val="hybridMultilevel"/>
    <w:tmpl w:val="EF2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22371"/>
    <w:multiLevelType w:val="hybridMultilevel"/>
    <w:tmpl w:val="A2D66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C45386"/>
    <w:multiLevelType w:val="hybridMultilevel"/>
    <w:tmpl w:val="E8C8FA4E"/>
    <w:lvl w:ilvl="0" w:tplc="0809001B">
      <w:start w:val="1"/>
      <w:numFmt w:val="lowerRoman"/>
      <w:lvlText w:val="%1."/>
      <w:lvlJc w:val="right"/>
      <w:pPr>
        <w:ind w:left="6660" w:hanging="360"/>
      </w:pPr>
    </w:lvl>
    <w:lvl w:ilvl="1" w:tplc="08090019">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40"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6E36A49"/>
    <w:multiLevelType w:val="multilevel"/>
    <w:tmpl w:val="80ACD9C0"/>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36779"/>
    <w:multiLevelType w:val="hybridMultilevel"/>
    <w:tmpl w:val="B1A6DBE8"/>
    <w:lvl w:ilvl="0" w:tplc="34E6C6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E5C6E5D"/>
    <w:multiLevelType w:val="hybridMultilevel"/>
    <w:tmpl w:val="7B8E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5"/>
  </w:num>
  <w:num w:numId="4">
    <w:abstractNumId w:val="29"/>
  </w:num>
  <w:num w:numId="5">
    <w:abstractNumId w:val="2"/>
  </w:num>
  <w:num w:numId="6">
    <w:abstractNumId w:val="2"/>
  </w:num>
  <w:num w:numId="7">
    <w:abstractNumId w:val="3"/>
  </w:num>
  <w:num w:numId="8">
    <w:abstractNumId w:val="23"/>
  </w:num>
  <w:num w:numId="9">
    <w:abstractNumId w:val="34"/>
  </w:num>
  <w:num w:numId="10">
    <w:abstractNumId w:val="38"/>
  </w:num>
  <w:num w:numId="11">
    <w:abstractNumId w:val="20"/>
  </w:num>
  <w:num w:numId="12">
    <w:abstractNumId w:val="9"/>
  </w:num>
  <w:num w:numId="13">
    <w:abstractNumId w:val="1"/>
  </w:num>
  <w:num w:numId="14">
    <w:abstractNumId w:val="10"/>
  </w:num>
  <w:num w:numId="15">
    <w:abstractNumId w:val="27"/>
  </w:num>
  <w:num w:numId="16">
    <w:abstractNumId w:val="48"/>
  </w:num>
  <w:num w:numId="17">
    <w:abstractNumId w:val="8"/>
  </w:num>
  <w:num w:numId="18">
    <w:abstractNumId w:val="37"/>
  </w:num>
  <w:num w:numId="19">
    <w:abstractNumId w:val="42"/>
  </w:num>
  <w:num w:numId="20">
    <w:abstractNumId w:val="11"/>
  </w:num>
  <w:num w:numId="21">
    <w:abstractNumId w:val="43"/>
  </w:num>
  <w:num w:numId="22">
    <w:abstractNumId w:val="33"/>
  </w:num>
  <w:num w:numId="23">
    <w:abstractNumId w:val="13"/>
  </w:num>
  <w:num w:numId="24">
    <w:abstractNumId w:val="45"/>
  </w:num>
  <w:num w:numId="25">
    <w:abstractNumId w:val="16"/>
  </w:num>
  <w:num w:numId="26">
    <w:abstractNumId w:val="5"/>
  </w:num>
  <w:num w:numId="27">
    <w:abstractNumId w:val="22"/>
  </w:num>
  <w:num w:numId="28">
    <w:abstractNumId w:val="26"/>
  </w:num>
  <w:num w:numId="29">
    <w:abstractNumId w:val="30"/>
  </w:num>
  <w:num w:numId="30">
    <w:abstractNumId w:val="44"/>
  </w:num>
  <w:num w:numId="31">
    <w:abstractNumId w:val="7"/>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6"/>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4"/>
  </w:num>
  <w:num w:numId="42">
    <w:abstractNumId w:val="18"/>
  </w:num>
  <w:num w:numId="43">
    <w:abstractNumId w:val="28"/>
  </w:num>
  <w:num w:numId="44">
    <w:abstractNumId w:val="47"/>
  </w:num>
  <w:num w:numId="45">
    <w:abstractNumId w:val="24"/>
  </w:num>
  <w:num w:numId="46">
    <w:abstractNumId w:val="31"/>
  </w:num>
  <w:num w:numId="47">
    <w:abstractNumId w:val="4"/>
  </w:num>
  <w:num w:numId="48">
    <w:abstractNumId w:val="41"/>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0E2C"/>
    <w:rsid w:val="000015FC"/>
    <w:rsid w:val="00001767"/>
    <w:rsid w:val="00001F83"/>
    <w:rsid w:val="00003166"/>
    <w:rsid w:val="00003724"/>
    <w:rsid w:val="000039E0"/>
    <w:rsid w:val="000041CE"/>
    <w:rsid w:val="000043F8"/>
    <w:rsid w:val="0000587D"/>
    <w:rsid w:val="00006318"/>
    <w:rsid w:val="0001129D"/>
    <w:rsid w:val="00011765"/>
    <w:rsid w:val="0001251B"/>
    <w:rsid w:val="000127B4"/>
    <w:rsid w:val="00012D9A"/>
    <w:rsid w:val="0001411D"/>
    <w:rsid w:val="000142E2"/>
    <w:rsid w:val="0001462B"/>
    <w:rsid w:val="0001485A"/>
    <w:rsid w:val="00014E97"/>
    <w:rsid w:val="000159A3"/>
    <w:rsid w:val="000176DE"/>
    <w:rsid w:val="00017DDF"/>
    <w:rsid w:val="00017EFF"/>
    <w:rsid w:val="00020C81"/>
    <w:rsid w:val="000220E5"/>
    <w:rsid w:val="00022778"/>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6ADA"/>
    <w:rsid w:val="0003772E"/>
    <w:rsid w:val="000405C5"/>
    <w:rsid w:val="00040730"/>
    <w:rsid w:val="00042967"/>
    <w:rsid w:val="00045087"/>
    <w:rsid w:val="00045246"/>
    <w:rsid w:val="00045E79"/>
    <w:rsid w:val="0004602A"/>
    <w:rsid w:val="00046819"/>
    <w:rsid w:val="00046C46"/>
    <w:rsid w:val="00047C7D"/>
    <w:rsid w:val="00050B50"/>
    <w:rsid w:val="00050E48"/>
    <w:rsid w:val="0005133A"/>
    <w:rsid w:val="0005169C"/>
    <w:rsid w:val="00051AC1"/>
    <w:rsid w:val="00054B49"/>
    <w:rsid w:val="0005586A"/>
    <w:rsid w:val="00055FED"/>
    <w:rsid w:val="00056377"/>
    <w:rsid w:val="000572EE"/>
    <w:rsid w:val="000603C3"/>
    <w:rsid w:val="0006044D"/>
    <w:rsid w:val="00060DB1"/>
    <w:rsid w:val="000616CA"/>
    <w:rsid w:val="00061871"/>
    <w:rsid w:val="000618B3"/>
    <w:rsid w:val="00062A91"/>
    <w:rsid w:val="000636F3"/>
    <w:rsid w:val="000638B5"/>
    <w:rsid w:val="00063A68"/>
    <w:rsid w:val="0006470D"/>
    <w:rsid w:val="00064836"/>
    <w:rsid w:val="0006488E"/>
    <w:rsid w:val="000648BB"/>
    <w:rsid w:val="00064BF2"/>
    <w:rsid w:val="0006505A"/>
    <w:rsid w:val="00065311"/>
    <w:rsid w:val="00065C6A"/>
    <w:rsid w:val="00065F32"/>
    <w:rsid w:val="00067591"/>
    <w:rsid w:val="00067A85"/>
    <w:rsid w:val="000728FC"/>
    <w:rsid w:val="000734D6"/>
    <w:rsid w:val="000735EC"/>
    <w:rsid w:val="000739DC"/>
    <w:rsid w:val="0007408E"/>
    <w:rsid w:val="000745FC"/>
    <w:rsid w:val="000752CD"/>
    <w:rsid w:val="0007546C"/>
    <w:rsid w:val="0007682E"/>
    <w:rsid w:val="00077BB8"/>
    <w:rsid w:val="00081B91"/>
    <w:rsid w:val="00082CF0"/>
    <w:rsid w:val="000842B5"/>
    <w:rsid w:val="000842FC"/>
    <w:rsid w:val="00084CB5"/>
    <w:rsid w:val="000852E9"/>
    <w:rsid w:val="0008570E"/>
    <w:rsid w:val="0008672E"/>
    <w:rsid w:val="00087373"/>
    <w:rsid w:val="00087B2F"/>
    <w:rsid w:val="00090A34"/>
    <w:rsid w:val="000916B1"/>
    <w:rsid w:val="000919FB"/>
    <w:rsid w:val="00092688"/>
    <w:rsid w:val="000934B7"/>
    <w:rsid w:val="00093C1F"/>
    <w:rsid w:val="00093DA8"/>
    <w:rsid w:val="0009588C"/>
    <w:rsid w:val="00095C5E"/>
    <w:rsid w:val="0009657A"/>
    <w:rsid w:val="00097401"/>
    <w:rsid w:val="00097686"/>
    <w:rsid w:val="00097B47"/>
    <w:rsid w:val="000A1A1C"/>
    <w:rsid w:val="000A2C18"/>
    <w:rsid w:val="000A4055"/>
    <w:rsid w:val="000A51F3"/>
    <w:rsid w:val="000A60D9"/>
    <w:rsid w:val="000B071C"/>
    <w:rsid w:val="000B0FF1"/>
    <w:rsid w:val="000B1032"/>
    <w:rsid w:val="000B21CB"/>
    <w:rsid w:val="000B2496"/>
    <w:rsid w:val="000B24FE"/>
    <w:rsid w:val="000B2A3D"/>
    <w:rsid w:val="000B327F"/>
    <w:rsid w:val="000B62E3"/>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49C"/>
    <w:rsid w:val="000E38CD"/>
    <w:rsid w:val="000E4726"/>
    <w:rsid w:val="000E5BD3"/>
    <w:rsid w:val="000E76E9"/>
    <w:rsid w:val="000F197D"/>
    <w:rsid w:val="000F2165"/>
    <w:rsid w:val="000F22BC"/>
    <w:rsid w:val="000F409D"/>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07B5"/>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5F4C"/>
    <w:rsid w:val="0014692E"/>
    <w:rsid w:val="00146F1C"/>
    <w:rsid w:val="00147ECE"/>
    <w:rsid w:val="00150264"/>
    <w:rsid w:val="0015028B"/>
    <w:rsid w:val="00150568"/>
    <w:rsid w:val="001507E7"/>
    <w:rsid w:val="00151EDE"/>
    <w:rsid w:val="001521AD"/>
    <w:rsid w:val="00152F84"/>
    <w:rsid w:val="00153C75"/>
    <w:rsid w:val="00153E80"/>
    <w:rsid w:val="00154428"/>
    <w:rsid w:val="00154C34"/>
    <w:rsid w:val="001554CF"/>
    <w:rsid w:val="00155BB8"/>
    <w:rsid w:val="001561E0"/>
    <w:rsid w:val="001566CE"/>
    <w:rsid w:val="00156DE6"/>
    <w:rsid w:val="00157648"/>
    <w:rsid w:val="00160781"/>
    <w:rsid w:val="001619AC"/>
    <w:rsid w:val="00161AC7"/>
    <w:rsid w:val="00161C69"/>
    <w:rsid w:val="001640CB"/>
    <w:rsid w:val="001646EC"/>
    <w:rsid w:val="0016598D"/>
    <w:rsid w:val="00165EB2"/>
    <w:rsid w:val="001664B1"/>
    <w:rsid w:val="00167D43"/>
    <w:rsid w:val="00172079"/>
    <w:rsid w:val="001729EF"/>
    <w:rsid w:val="0017357A"/>
    <w:rsid w:val="00173AE8"/>
    <w:rsid w:val="00173C10"/>
    <w:rsid w:val="00175DE7"/>
    <w:rsid w:val="00175EA5"/>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DD"/>
    <w:rsid w:val="001844EB"/>
    <w:rsid w:val="001848C3"/>
    <w:rsid w:val="001851C2"/>
    <w:rsid w:val="001870D3"/>
    <w:rsid w:val="00187D60"/>
    <w:rsid w:val="00190A83"/>
    <w:rsid w:val="0019107A"/>
    <w:rsid w:val="00192503"/>
    <w:rsid w:val="0019373F"/>
    <w:rsid w:val="001941DB"/>
    <w:rsid w:val="00195347"/>
    <w:rsid w:val="00195EAB"/>
    <w:rsid w:val="001974E4"/>
    <w:rsid w:val="00197634"/>
    <w:rsid w:val="00197AA9"/>
    <w:rsid w:val="001A081C"/>
    <w:rsid w:val="001A0FEC"/>
    <w:rsid w:val="001A143D"/>
    <w:rsid w:val="001A1E7A"/>
    <w:rsid w:val="001A2125"/>
    <w:rsid w:val="001A31B7"/>
    <w:rsid w:val="001A3322"/>
    <w:rsid w:val="001A394F"/>
    <w:rsid w:val="001A3FE1"/>
    <w:rsid w:val="001A4D38"/>
    <w:rsid w:val="001A4F8E"/>
    <w:rsid w:val="001B03E2"/>
    <w:rsid w:val="001B0750"/>
    <w:rsid w:val="001B23BB"/>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66F6"/>
    <w:rsid w:val="001C71E4"/>
    <w:rsid w:val="001C71F8"/>
    <w:rsid w:val="001C7B85"/>
    <w:rsid w:val="001C7DA0"/>
    <w:rsid w:val="001D07C0"/>
    <w:rsid w:val="001D0C7B"/>
    <w:rsid w:val="001D0D72"/>
    <w:rsid w:val="001D25B5"/>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39A"/>
    <w:rsid w:val="001F0C60"/>
    <w:rsid w:val="001F26BC"/>
    <w:rsid w:val="001F4014"/>
    <w:rsid w:val="001F47DB"/>
    <w:rsid w:val="001F59CD"/>
    <w:rsid w:val="001F5A20"/>
    <w:rsid w:val="001F6434"/>
    <w:rsid w:val="001F7DFC"/>
    <w:rsid w:val="002004B0"/>
    <w:rsid w:val="00200633"/>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979"/>
    <w:rsid w:val="00222AE2"/>
    <w:rsid w:val="0022324E"/>
    <w:rsid w:val="00223658"/>
    <w:rsid w:val="00223C40"/>
    <w:rsid w:val="002254C4"/>
    <w:rsid w:val="00225C3A"/>
    <w:rsid w:val="00226148"/>
    <w:rsid w:val="002265E1"/>
    <w:rsid w:val="00227148"/>
    <w:rsid w:val="0023018A"/>
    <w:rsid w:val="002311AE"/>
    <w:rsid w:val="00231C23"/>
    <w:rsid w:val="0023225A"/>
    <w:rsid w:val="00232A99"/>
    <w:rsid w:val="00232FF9"/>
    <w:rsid w:val="00233450"/>
    <w:rsid w:val="00233466"/>
    <w:rsid w:val="00234312"/>
    <w:rsid w:val="00234335"/>
    <w:rsid w:val="002346D0"/>
    <w:rsid w:val="00234971"/>
    <w:rsid w:val="002355D2"/>
    <w:rsid w:val="00236984"/>
    <w:rsid w:val="00236B16"/>
    <w:rsid w:val="00237884"/>
    <w:rsid w:val="00237938"/>
    <w:rsid w:val="002379BB"/>
    <w:rsid w:val="00237B61"/>
    <w:rsid w:val="00237BB9"/>
    <w:rsid w:val="00241446"/>
    <w:rsid w:val="0024146B"/>
    <w:rsid w:val="0024336B"/>
    <w:rsid w:val="00244AFA"/>
    <w:rsid w:val="00244BC4"/>
    <w:rsid w:val="00244D10"/>
    <w:rsid w:val="00245478"/>
    <w:rsid w:val="0024623A"/>
    <w:rsid w:val="00246CF5"/>
    <w:rsid w:val="00247941"/>
    <w:rsid w:val="00250EEE"/>
    <w:rsid w:val="0025435C"/>
    <w:rsid w:val="00254371"/>
    <w:rsid w:val="00254D97"/>
    <w:rsid w:val="0025585A"/>
    <w:rsid w:val="00256233"/>
    <w:rsid w:val="0025737C"/>
    <w:rsid w:val="002573AC"/>
    <w:rsid w:val="00260548"/>
    <w:rsid w:val="00260640"/>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1B5D"/>
    <w:rsid w:val="0028268B"/>
    <w:rsid w:val="00282832"/>
    <w:rsid w:val="00282FCE"/>
    <w:rsid w:val="002852CE"/>
    <w:rsid w:val="00285551"/>
    <w:rsid w:val="00286739"/>
    <w:rsid w:val="002875B2"/>
    <w:rsid w:val="002901C9"/>
    <w:rsid w:val="0029143C"/>
    <w:rsid w:val="0029175E"/>
    <w:rsid w:val="00291A36"/>
    <w:rsid w:val="00292E73"/>
    <w:rsid w:val="002932B4"/>
    <w:rsid w:val="00293A81"/>
    <w:rsid w:val="00294236"/>
    <w:rsid w:val="0029514E"/>
    <w:rsid w:val="00295591"/>
    <w:rsid w:val="00296A25"/>
    <w:rsid w:val="00296BDF"/>
    <w:rsid w:val="00296CF3"/>
    <w:rsid w:val="00296EE4"/>
    <w:rsid w:val="00297054"/>
    <w:rsid w:val="00297815"/>
    <w:rsid w:val="00297DCC"/>
    <w:rsid w:val="002A0BA0"/>
    <w:rsid w:val="002A189E"/>
    <w:rsid w:val="002A1D7C"/>
    <w:rsid w:val="002A4363"/>
    <w:rsid w:val="002A4866"/>
    <w:rsid w:val="002A4A5A"/>
    <w:rsid w:val="002A59A5"/>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5942"/>
    <w:rsid w:val="002F63AD"/>
    <w:rsid w:val="00300394"/>
    <w:rsid w:val="00301E5E"/>
    <w:rsid w:val="0030239C"/>
    <w:rsid w:val="00302E84"/>
    <w:rsid w:val="00304E7C"/>
    <w:rsid w:val="003065AE"/>
    <w:rsid w:val="00306EBD"/>
    <w:rsid w:val="00310274"/>
    <w:rsid w:val="0031131D"/>
    <w:rsid w:val="00311AAE"/>
    <w:rsid w:val="00311D7F"/>
    <w:rsid w:val="00312C98"/>
    <w:rsid w:val="003137E2"/>
    <w:rsid w:val="003139E4"/>
    <w:rsid w:val="00314734"/>
    <w:rsid w:val="00314D93"/>
    <w:rsid w:val="0031666A"/>
    <w:rsid w:val="00316F9A"/>
    <w:rsid w:val="003172E5"/>
    <w:rsid w:val="0031769D"/>
    <w:rsid w:val="00320C1F"/>
    <w:rsid w:val="00322322"/>
    <w:rsid w:val="00322D1B"/>
    <w:rsid w:val="00322F1C"/>
    <w:rsid w:val="003248FB"/>
    <w:rsid w:val="00324E48"/>
    <w:rsid w:val="0032711C"/>
    <w:rsid w:val="003271BD"/>
    <w:rsid w:val="0032734C"/>
    <w:rsid w:val="003273E1"/>
    <w:rsid w:val="00327BB2"/>
    <w:rsid w:val="0033060C"/>
    <w:rsid w:val="0033119E"/>
    <w:rsid w:val="003319BB"/>
    <w:rsid w:val="00331E06"/>
    <w:rsid w:val="00332780"/>
    <w:rsid w:val="0033373B"/>
    <w:rsid w:val="00333E48"/>
    <w:rsid w:val="00334342"/>
    <w:rsid w:val="00334997"/>
    <w:rsid w:val="003377C8"/>
    <w:rsid w:val="0033794D"/>
    <w:rsid w:val="00337C61"/>
    <w:rsid w:val="00340416"/>
    <w:rsid w:val="00341423"/>
    <w:rsid w:val="00341C39"/>
    <w:rsid w:val="0034440F"/>
    <w:rsid w:val="0034471E"/>
    <w:rsid w:val="00345514"/>
    <w:rsid w:val="00345A0D"/>
    <w:rsid w:val="00346742"/>
    <w:rsid w:val="00346EB2"/>
    <w:rsid w:val="003477DE"/>
    <w:rsid w:val="00350B15"/>
    <w:rsid w:val="00351F48"/>
    <w:rsid w:val="0035206C"/>
    <w:rsid w:val="00353868"/>
    <w:rsid w:val="00353E3A"/>
    <w:rsid w:val="00354267"/>
    <w:rsid w:val="00355574"/>
    <w:rsid w:val="00356178"/>
    <w:rsid w:val="003565E6"/>
    <w:rsid w:val="00356ABC"/>
    <w:rsid w:val="00356DFC"/>
    <w:rsid w:val="003573AE"/>
    <w:rsid w:val="00357AA6"/>
    <w:rsid w:val="00357CC0"/>
    <w:rsid w:val="00357DDA"/>
    <w:rsid w:val="003620C8"/>
    <w:rsid w:val="0036395E"/>
    <w:rsid w:val="003639B6"/>
    <w:rsid w:val="00364F72"/>
    <w:rsid w:val="00365DA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4640"/>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5C1"/>
    <w:rsid w:val="003956DF"/>
    <w:rsid w:val="0039744D"/>
    <w:rsid w:val="00397FA1"/>
    <w:rsid w:val="003A2107"/>
    <w:rsid w:val="003A23FE"/>
    <w:rsid w:val="003A34A4"/>
    <w:rsid w:val="003A6162"/>
    <w:rsid w:val="003A69F2"/>
    <w:rsid w:val="003A6C87"/>
    <w:rsid w:val="003A6E35"/>
    <w:rsid w:val="003A7309"/>
    <w:rsid w:val="003B254C"/>
    <w:rsid w:val="003B33EE"/>
    <w:rsid w:val="003C0A2F"/>
    <w:rsid w:val="003C1E47"/>
    <w:rsid w:val="003C2B02"/>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0EB7"/>
    <w:rsid w:val="003E106D"/>
    <w:rsid w:val="003E2253"/>
    <w:rsid w:val="003E2690"/>
    <w:rsid w:val="003E3BD6"/>
    <w:rsid w:val="003E532D"/>
    <w:rsid w:val="003E5ECD"/>
    <w:rsid w:val="003E6C9D"/>
    <w:rsid w:val="003E7D42"/>
    <w:rsid w:val="003F04E9"/>
    <w:rsid w:val="003F3F53"/>
    <w:rsid w:val="003F5036"/>
    <w:rsid w:val="003F6037"/>
    <w:rsid w:val="003F606E"/>
    <w:rsid w:val="003F7619"/>
    <w:rsid w:val="003F7EA7"/>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2C01"/>
    <w:rsid w:val="00413F03"/>
    <w:rsid w:val="004144BB"/>
    <w:rsid w:val="00415248"/>
    <w:rsid w:val="004154CD"/>
    <w:rsid w:val="0041708A"/>
    <w:rsid w:val="0041758A"/>
    <w:rsid w:val="004177B9"/>
    <w:rsid w:val="00417F28"/>
    <w:rsid w:val="0042038F"/>
    <w:rsid w:val="00420A95"/>
    <w:rsid w:val="00421353"/>
    <w:rsid w:val="00421824"/>
    <w:rsid w:val="00424CF8"/>
    <w:rsid w:val="00424E58"/>
    <w:rsid w:val="00424EAC"/>
    <w:rsid w:val="00425447"/>
    <w:rsid w:val="004255A3"/>
    <w:rsid w:val="00425F69"/>
    <w:rsid w:val="00426333"/>
    <w:rsid w:val="00426C34"/>
    <w:rsid w:val="00426D31"/>
    <w:rsid w:val="004305E4"/>
    <w:rsid w:val="00430F5F"/>
    <w:rsid w:val="004325F0"/>
    <w:rsid w:val="0043284E"/>
    <w:rsid w:val="00433627"/>
    <w:rsid w:val="0043468C"/>
    <w:rsid w:val="00434BCE"/>
    <w:rsid w:val="00434C00"/>
    <w:rsid w:val="0043616F"/>
    <w:rsid w:val="00437006"/>
    <w:rsid w:val="004407CC"/>
    <w:rsid w:val="00440800"/>
    <w:rsid w:val="0044216B"/>
    <w:rsid w:val="00442791"/>
    <w:rsid w:val="00443D35"/>
    <w:rsid w:val="0044463D"/>
    <w:rsid w:val="00445C75"/>
    <w:rsid w:val="00446B63"/>
    <w:rsid w:val="00446C56"/>
    <w:rsid w:val="00450281"/>
    <w:rsid w:val="00450369"/>
    <w:rsid w:val="0045095B"/>
    <w:rsid w:val="00452579"/>
    <w:rsid w:val="00452786"/>
    <w:rsid w:val="00452E79"/>
    <w:rsid w:val="004536B8"/>
    <w:rsid w:val="00454FD2"/>
    <w:rsid w:val="00455ABC"/>
    <w:rsid w:val="00456E52"/>
    <w:rsid w:val="00457B2F"/>
    <w:rsid w:val="00460729"/>
    <w:rsid w:val="0046081F"/>
    <w:rsid w:val="00460A71"/>
    <w:rsid w:val="00460A7B"/>
    <w:rsid w:val="00460A87"/>
    <w:rsid w:val="00463413"/>
    <w:rsid w:val="00463EA4"/>
    <w:rsid w:val="00465F1A"/>
    <w:rsid w:val="00465F47"/>
    <w:rsid w:val="00466510"/>
    <w:rsid w:val="00466C25"/>
    <w:rsid w:val="0046754B"/>
    <w:rsid w:val="004675C2"/>
    <w:rsid w:val="0047012A"/>
    <w:rsid w:val="004702E1"/>
    <w:rsid w:val="00470768"/>
    <w:rsid w:val="004715E0"/>
    <w:rsid w:val="0047210D"/>
    <w:rsid w:val="00472226"/>
    <w:rsid w:val="00472D68"/>
    <w:rsid w:val="00472F70"/>
    <w:rsid w:val="004741A1"/>
    <w:rsid w:val="00474248"/>
    <w:rsid w:val="00474464"/>
    <w:rsid w:val="004749BD"/>
    <w:rsid w:val="0047511D"/>
    <w:rsid w:val="00475EF7"/>
    <w:rsid w:val="00476319"/>
    <w:rsid w:val="00476F3E"/>
    <w:rsid w:val="00483448"/>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3C8"/>
    <w:rsid w:val="00492A3C"/>
    <w:rsid w:val="00492AF1"/>
    <w:rsid w:val="00495849"/>
    <w:rsid w:val="004958F7"/>
    <w:rsid w:val="0049624A"/>
    <w:rsid w:val="0049630B"/>
    <w:rsid w:val="004977D3"/>
    <w:rsid w:val="004A07CE"/>
    <w:rsid w:val="004A16A8"/>
    <w:rsid w:val="004A1DEF"/>
    <w:rsid w:val="004A51E9"/>
    <w:rsid w:val="004A69FB"/>
    <w:rsid w:val="004A6BFC"/>
    <w:rsid w:val="004B0A96"/>
    <w:rsid w:val="004B0D14"/>
    <w:rsid w:val="004B0D72"/>
    <w:rsid w:val="004B1BDE"/>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484D"/>
    <w:rsid w:val="004C6510"/>
    <w:rsid w:val="004C67FD"/>
    <w:rsid w:val="004C6AEC"/>
    <w:rsid w:val="004D0B22"/>
    <w:rsid w:val="004D0CD7"/>
    <w:rsid w:val="004D18E3"/>
    <w:rsid w:val="004D1B60"/>
    <w:rsid w:val="004D21F5"/>
    <w:rsid w:val="004D357E"/>
    <w:rsid w:val="004D3D9C"/>
    <w:rsid w:val="004D43DF"/>
    <w:rsid w:val="004D470F"/>
    <w:rsid w:val="004D51A5"/>
    <w:rsid w:val="004D5415"/>
    <w:rsid w:val="004D67AB"/>
    <w:rsid w:val="004D6903"/>
    <w:rsid w:val="004D6C9C"/>
    <w:rsid w:val="004D6CA2"/>
    <w:rsid w:val="004D7250"/>
    <w:rsid w:val="004D785A"/>
    <w:rsid w:val="004D7B57"/>
    <w:rsid w:val="004E1CF8"/>
    <w:rsid w:val="004E1EE1"/>
    <w:rsid w:val="004E2364"/>
    <w:rsid w:val="004E3290"/>
    <w:rsid w:val="004E3875"/>
    <w:rsid w:val="004E5BA4"/>
    <w:rsid w:val="004E64D5"/>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519D"/>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1E10"/>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27F"/>
    <w:rsid w:val="00536D2E"/>
    <w:rsid w:val="00537C0F"/>
    <w:rsid w:val="00537CD5"/>
    <w:rsid w:val="00537FAD"/>
    <w:rsid w:val="005408CF"/>
    <w:rsid w:val="0054105C"/>
    <w:rsid w:val="00541090"/>
    <w:rsid w:val="00541B50"/>
    <w:rsid w:val="00543106"/>
    <w:rsid w:val="00543361"/>
    <w:rsid w:val="00543B44"/>
    <w:rsid w:val="00543FAD"/>
    <w:rsid w:val="00543FC0"/>
    <w:rsid w:val="00544E5D"/>
    <w:rsid w:val="005453C3"/>
    <w:rsid w:val="00545C2F"/>
    <w:rsid w:val="00546330"/>
    <w:rsid w:val="00546686"/>
    <w:rsid w:val="00546FE0"/>
    <w:rsid w:val="0055045B"/>
    <w:rsid w:val="00550818"/>
    <w:rsid w:val="00550DC6"/>
    <w:rsid w:val="00552465"/>
    <w:rsid w:val="0055340F"/>
    <w:rsid w:val="00554F55"/>
    <w:rsid w:val="0055648F"/>
    <w:rsid w:val="005579B4"/>
    <w:rsid w:val="00557BF1"/>
    <w:rsid w:val="0056067D"/>
    <w:rsid w:val="00560EBA"/>
    <w:rsid w:val="00561309"/>
    <w:rsid w:val="005649CD"/>
    <w:rsid w:val="00567380"/>
    <w:rsid w:val="005677E7"/>
    <w:rsid w:val="005700D5"/>
    <w:rsid w:val="005703A7"/>
    <w:rsid w:val="005709E8"/>
    <w:rsid w:val="0057177A"/>
    <w:rsid w:val="00572B45"/>
    <w:rsid w:val="00573FF2"/>
    <w:rsid w:val="00576A20"/>
    <w:rsid w:val="00577465"/>
    <w:rsid w:val="00577A43"/>
    <w:rsid w:val="00577FAF"/>
    <w:rsid w:val="00582052"/>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772"/>
    <w:rsid w:val="00594C28"/>
    <w:rsid w:val="0059552A"/>
    <w:rsid w:val="00595682"/>
    <w:rsid w:val="00595F32"/>
    <w:rsid w:val="005968C7"/>
    <w:rsid w:val="00596999"/>
    <w:rsid w:val="005A02B2"/>
    <w:rsid w:val="005A0416"/>
    <w:rsid w:val="005A0945"/>
    <w:rsid w:val="005A15DD"/>
    <w:rsid w:val="005A1B93"/>
    <w:rsid w:val="005A2A01"/>
    <w:rsid w:val="005A308C"/>
    <w:rsid w:val="005A4507"/>
    <w:rsid w:val="005A61AA"/>
    <w:rsid w:val="005A7B55"/>
    <w:rsid w:val="005B080C"/>
    <w:rsid w:val="005B0935"/>
    <w:rsid w:val="005B0F4C"/>
    <w:rsid w:val="005B35CB"/>
    <w:rsid w:val="005B3FFC"/>
    <w:rsid w:val="005B43DC"/>
    <w:rsid w:val="005B5B00"/>
    <w:rsid w:val="005B5B91"/>
    <w:rsid w:val="005B5ECF"/>
    <w:rsid w:val="005B6DB5"/>
    <w:rsid w:val="005B7326"/>
    <w:rsid w:val="005B7ED0"/>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9F"/>
    <w:rsid w:val="005D4638"/>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1926"/>
    <w:rsid w:val="005E281E"/>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5F5CB6"/>
    <w:rsid w:val="005F7C5A"/>
    <w:rsid w:val="00600357"/>
    <w:rsid w:val="00600738"/>
    <w:rsid w:val="0060100E"/>
    <w:rsid w:val="0060155A"/>
    <w:rsid w:val="00601848"/>
    <w:rsid w:val="00601862"/>
    <w:rsid w:val="00601F32"/>
    <w:rsid w:val="00601FE8"/>
    <w:rsid w:val="006038E1"/>
    <w:rsid w:val="00603FB6"/>
    <w:rsid w:val="006044B0"/>
    <w:rsid w:val="0060510D"/>
    <w:rsid w:val="00606AF7"/>
    <w:rsid w:val="00606C25"/>
    <w:rsid w:val="0060744A"/>
    <w:rsid w:val="00607B38"/>
    <w:rsid w:val="00607F60"/>
    <w:rsid w:val="0061182F"/>
    <w:rsid w:val="006122DE"/>
    <w:rsid w:val="00613158"/>
    <w:rsid w:val="006134ED"/>
    <w:rsid w:val="00613863"/>
    <w:rsid w:val="00614CA3"/>
    <w:rsid w:val="0061511C"/>
    <w:rsid w:val="00617B58"/>
    <w:rsid w:val="00617F8B"/>
    <w:rsid w:val="00621C6C"/>
    <w:rsid w:val="00621EFF"/>
    <w:rsid w:val="00621F20"/>
    <w:rsid w:val="00622160"/>
    <w:rsid w:val="00622381"/>
    <w:rsid w:val="006225E8"/>
    <w:rsid w:val="00622D52"/>
    <w:rsid w:val="00622E2A"/>
    <w:rsid w:val="006230DB"/>
    <w:rsid w:val="0062443A"/>
    <w:rsid w:val="00624899"/>
    <w:rsid w:val="00625380"/>
    <w:rsid w:val="00626281"/>
    <w:rsid w:val="00626BC2"/>
    <w:rsid w:val="0063068F"/>
    <w:rsid w:val="0063168E"/>
    <w:rsid w:val="00631DC8"/>
    <w:rsid w:val="00632BA5"/>
    <w:rsid w:val="006330B6"/>
    <w:rsid w:val="006334E7"/>
    <w:rsid w:val="00633C06"/>
    <w:rsid w:val="00634BFA"/>
    <w:rsid w:val="00635062"/>
    <w:rsid w:val="00637716"/>
    <w:rsid w:val="006379F6"/>
    <w:rsid w:val="00645311"/>
    <w:rsid w:val="00645688"/>
    <w:rsid w:val="006459C5"/>
    <w:rsid w:val="00645F01"/>
    <w:rsid w:val="0064630F"/>
    <w:rsid w:val="00646638"/>
    <w:rsid w:val="00647464"/>
    <w:rsid w:val="00647555"/>
    <w:rsid w:val="006507EF"/>
    <w:rsid w:val="0065394D"/>
    <w:rsid w:val="00654311"/>
    <w:rsid w:val="006548FC"/>
    <w:rsid w:val="0065499E"/>
    <w:rsid w:val="00655025"/>
    <w:rsid w:val="0065548C"/>
    <w:rsid w:val="00656DF0"/>
    <w:rsid w:val="00660E64"/>
    <w:rsid w:val="00661830"/>
    <w:rsid w:val="006618F6"/>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89B"/>
    <w:rsid w:val="00680944"/>
    <w:rsid w:val="006809B5"/>
    <w:rsid w:val="006810C3"/>
    <w:rsid w:val="0068216F"/>
    <w:rsid w:val="00682762"/>
    <w:rsid w:val="00682B40"/>
    <w:rsid w:val="0068385F"/>
    <w:rsid w:val="00684559"/>
    <w:rsid w:val="00684AFF"/>
    <w:rsid w:val="00684BC7"/>
    <w:rsid w:val="006859AB"/>
    <w:rsid w:val="00686261"/>
    <w:rsid w:val="00687642"/>
    <w:rsid w:val="006877FC"/>
    <w:rsid w:val="00687B37"/>
    <w:rsid w:val="00687B7E"/>
    <w:rsid w:val="006900B5"/>
    <w:rsid w:val="006909AB"/>
    <w:rsid w:val="0069176B"/>
    <w:rsid w:val="0069357C"/>
    <w:rsid w:val="00693805"/>
    <w:rsid w:val="00693CC5"/>
    <w:rsid w:val="0069462F"/>
    <w:rsid w:val="0069482E"/>
    <w:rsid w:val="00694A3D"/>
    <w:rsid w:val="00695E25"/>
    <w:rsid w:val="0069607F"/>
    <w:rsid w:val="006960E9"/>
    <w:rsid w:val="00696612"/>
    <w:rsid w:val="00697A40"/>
    <w:rsid w:val="00697F8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29D4"/>
    <w:rsid w:val="006D34B0"/>
    <w:rsid w:val="006D36D0"/>
    <w:rsid w:val="006D47C6"/>
    <w:rsid w:val="006D4DAD"/>
    <w:rsid w:val="006D5029"/>
    <w:rsid w:val="006D66FE"/>
    <w:rsid w:val="006D6CE6"/>
    <w:rsid w:val="006D7E6A"/>
    <w:rsid w:val="006D7FAE"/>
    <w:rsid w:val="006E0555"/>
    <w:rsid w:val="006E05F6"/>
    <w:rsid w:val="006E09FB"/>
    <w:rsid w:val="006E20CC"/>
    <w:rsid w:val="006E2CBC"/>
    <w:rsid w:val="006E2FAE"/>
    <w:rsid w:val="006E3A64"/>
    <w:rsid w:val="006E43F4"/>
    <w:rsid w:val="006E581B"/>
    <w:rsid w:val="006E59E2"/>
    <w:rsid w:val="006E7B55"/>
    <w:rsid w:val="006F0C58"/>
    <w:rsid w:val="006F1CFC"/>
    <w:rsid w:val="006F2030"/>
    <w:rsid w:val="006F21E9"/>
    <w:rsid w:val="006F2266"/>
    <w:rsid w:val="006F2605"/>
    <w:rsid w:val="006F280A"/>
    <w:rsid w:val="006F29B8"/>
    <w:rsid w:val="006F44FB"/>
    <w:rsid w:val="006F4ACD"/>
    <w:rsid w:val="006F52EA"/>
    <w:rsid w:val="006F57B6"/>
    <w:rsid w:val="006F5EE5"/>
    <w:rsid w:val="006F67A4"/>
    <w:rsid w:val="006F758A"/>
    <w:rsid w:val="006F7F20"/>
    <w:rsid w:val="00700AF2"/>
    <w:rsid w:val="0070121D"/>
    <w:rsid w:val="0070130B"/>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4536"/>
    <w:rsid w:val="0071759B"/>
    <w:rsid w:val="00717677"/>
    <w:rsid w:val="00717ADB"/>
    <w:rsid w:val="007208E1"/>
    <w:rsid w:val="00720CF6"/>
    <w:rsid w:val="00722EB5"/>
    <w:rsid w:val="00723E91"/>
    <w:rsid w:val="00725B7A"/>
    <w:rsid w:val="00725BA5"/>
    <w:rsid w:val="00725FFC"/>
    <w:rsid w:val="00726063"/>
    <w:rsid w:val="00726131"/>
    <w:rsid w:val="007261B1"/>
    <w:rsid w:val="007266BF"/>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57CFA"/>
    <w:rsid w:val="00760FC5"/>
    <w:rsid w:val="0076334A"/>
    <w:rsid w:val="0076351E"/>
    <w:rsid w:val="00763558"/>
    <w:rsid w:val="00763743"/>
    <w:rsid w:val="0076380D"/>
    <w:rsid w:val="007640A2"/>
    <w:rsid w:val="00764123"/>
    <w:rsid w:val="00764189"/>
    <w:rsid w:val="007644FF"/>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544"/>
    <w:rsid w:val="00790596"/>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050"/>
    <w:rsid w:val="007C17DD"/>
    <w:rsid w:val="007C1CD2"/>
    <w:rsid w:val="007C2000"/>
    <w:rsid w:val="007C2E1E"/>
    <w:rsid w:val="007C35CB"/>
    <w:rsid w:val="007C4578"/>
    <w:rsid w:val="007C4720"/>
    <w:rsid w:val="007C4C56"/>
    <w:rsid w:val="007C6078"/>
    <w:rsid w:val="007C73A1"/>
    <w:rsid w:val="007C742D"/>
    <w:rsid w:val="007C7F45"/>
    <w:rsid w:val="007D0424"/>
    <w:rsid w:val="007D1451"/>
    <w:rsid w:val="007D1FF4"/>
    <w:rsid w:val="007D4CA7"/>
    <w:rsid w:val="007D4CED"/>
    <w:rsid w:val="007D4E58"/>
    <w:rsid w:val="007D5D6C"/>
    <w:rsid w:val="007D62FA"/>
    <w:rsid w:val="007D709E"/>
    <w:rsid w:val="007D7751"/>
    <w:rsid w:val="007D79DC"/>
    <w:rsid w:val="007E1BE2"/>
    <w:rsid w:val="007E22C3"/>
    <w:rsid w:val="007E3BA3"/>
    <w:rsid w:val="007E462C"/>
    <w:rsid w:val="007E4F56"/>
    <w:rsid w:val="007E5576"/>
    <w:rsid w:val="007E58A6"/>
    <w:rsid w:val="007E6312"/>
    <w:rsid w:val="007F0987"/>
    <w:rsid w:val="007F1763"/>
    <w:rsid w:val="007F3170"/>
    <w:rsid w:val="007F45D1"/>
    <w:rsid w:val="007F622B"/>
    <w:rsid w:val="007F63E8"/>
    <w:rsid w:val="007F6CB6"/>
    <w:rsid w:val="008006FC"/>
    <w:rsid w:val="0080075D"/>
    <w:rsid w:val="00800FA4"/>
    <w:rsid w:val="00801692"/>
    <w:rsid w:val="008024DB"/>
    <w:rsid w:val="00802C0D"/>
    <w:rsid w:val="00802C92"/>
    <w:rsid w:val="00802DBB"/>
    <w:rsid w:val="00803E07"/>
    <w:rsid w:val="00804AB5"/>
    <w:rsid w:val="00805526"/>
    <w:rsid w:val="0080592F"/>
    <w:rsid w:val="0080624B"/>
    <w:rsid w:val="0080674B"/>
    <w:rsid w:val="00806A7B"/>
    <w:rsid w:val="00806B63"/>
    <w:rsid w:val="008076B4"/>
    <w:rsid w:val="00807DAF"/>
    <w:rsid w:val="008101ED"/>
    <w:rsid w:val="008108B9"/>
    <w:rsid w:val="008109C1"/>
    <w:rsid w:val="00810C9F"/>
    <w:rsid w:val="00812044"/>
    <w:rsid w:val="00814759"/>
    <w:rsid w:val="00814FD1"/>
    <w:rsid w:val="00815056"/>
    <w:rsid w:val="0081541C"/>
    <w:rsid w:val="00815BD8"/>
    <w:rsid w:val="00815CBC"/>
    <w:rsid w:val="00817D73"/>
    <w:rsid w:val="0082206A"/>
    <w:rsid w:val="008227F8"/>
    <w:rsid w:val="00822EF8"/>
    <w:rsid w:val="00824471"/>
    <w:rsid w:val="00824491"/>
    <w:rsid w:val="00825242"/>
    <w:rsid w:val="00825A19"/>
    <w:rsid w:val="00830E9A"/>
    <w:rsid w:val="008336A2"/>
    <w:rsid w:val="00833F09"/>
    <w:rsid w:val="00836248"/>
    <w:rsid w:val="00842FEC"/>
    <w:rsid w:val="00843E88"/>
    <w:rsid w:val="00844680"/>
    <w:rsid w:val="0084479D"/>
    <w:rsid w:val="00845CAC"/>
    <w:rsid w:val="00846908"/>
    <w:rsid w:val="0084701E"/>
    <w:rsid w:val="008503BC"/>
    <w:rsid w:val="00852DE6"/>
    <w:rsid w:val="0085300F"/>
    <w:rsid w:val="00853E40"/>
    <w:rsid w:val="00854640"/>
    <w:rsid w:val="00856712"/>
    <w:rsid w:val="00857150"/>
    <w:rsid w:val="00857A5F"/>
    <w:rsid w:val="00860772"/>
    <w:rsid w:val="008619B1"/>
    <w:rsid w:val="00861CED"/>
    <w:rsid w:val="00862D68"/>
    <w:rsid w:val="00863C06"/>
    <w:rsid w:val="008676BE"/>
    <w:rsid w:val="0086780C"/>
    <w:rsid w:val="00870FE4"/>
    <w:rsid w:val="00872E67"/>
    <w:rsid w:val="008731E8"/>
    <w:rsid w:val="008735C7"/>
    <w:rsid w:val="008740A0"/>
    <w:rsid w:val="00874903"/>
    <w:rsid w:val="0087633A"/>
    <w:rsid w:val="00876E0B"/>
    <w:rsid w:val="0088120A"/>
    <w:rsid w:val="00881642"/>
    <w:rsid w:val="0088168E"/>
    <w:rsid w:val="00881ABE"/>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572"/>
    <w:rsid w:val="008A4D2D"/>
    <w:rsid w:val="008A5CD8"/>
    <w:rsid w:val="008A62F6"/>
    <w:rsid w:val="008A6F06"/>
    <w:rsid w:val="008A7569"/>
    <w:rsid w:val="008A7A99"/>
    <w:rsid w:val="008B0D33"/>
    <w:rsid w:val="008B12C7"/>
    <w:rsid w:val="008B1EA7"/>
    <w:rsid w:val="008B3646"/>
    <w:rsid w:val="008B4806"/>
    <w:rsid w:val="008B4939"/>
    <w:rsid w:val="008B4F07"/>
    <w:rsid w:val="008B645F"/>
    <w:rsid w:val="008B793C"/>
    <w:rsid w:val="008B7E9A"/>
    <w:rsid w:val="008C0076"/>
    <w:rsid w:val="008C00E4"/>
    <w:rsid w:val="008C05A4"/>
    <w:rsid w:val="008C12F5"/>
    <w:rsid w:val="008C1586"/>
    <w:rsid w:val="008C2082"/>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1EE7"/>
    <w:rsid w:val="008D21D9"/>
    <w:rsid w:val="008D29C8"/>
    <w:rsid w:val="008D3120"/>
    <w:rsid w:val="008D452A"/>
    <w:rsid w:val="008D4C88"/>
    <w:rsid w:val="008D553A"/>
    <w:rsid w:val="008D71C9"/>
    <w:rsid w:val="008D79B5"/>
    <w:rsid w:val="008E179D"/>
    <w:rsid w:val="008E1FFC"/>
    <w:rsid w:val="008E274E"/>
    <w:rsid w:val="008E27C2"/>
    <w:rsid w:val="008E31B9"/>
    <w:rsid w:val="008E3832"/>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2B04"/>
    <w:rsid w:val="0090351E"/>
    <w:rsid w:val="00904B8C"/>
    <w:rsid w:val="00904EBD"/>
    <w:rsid w:val="00905D8F"/>
    <w:rsid w:val="009114A9"/>
    <w:rsid w:val="00912501"/>
    <w:rsid w:val="009133A3"/>
    <w:rsid w:val="0091382B"/>
    <w:rsid w:val="009141A7"/>
    <w:rsid w:val="009143F9"/>
    <w:rsid w:val="00914462"/>
    <w:rsid w:val="009145A9"/>
    <w:rsid w:val="0091498F"/>
    <w:rsid w:val="009171EE"/>
    <w:rsid w:val="009174F0"/>
    <w:rsid w:val="00920496"/>
    <w:rsid w:val="00920737"/>
    <w:rsid w:val="0092095E"/>
    <w:rsid w:val="00921263"/>
    <w:rsid w:val="0092178C"/>
    <w:rsid w:val="0092182C"/>
    <w:rsid w:val="0092230C"/>
    <w:rsid w:val="00922C48"/>
    <w:rsid w:val="00922C51"/>
    <w:rsid w:val="0092399A"/>
    <w:rsid w:val="00931576"/>
    <w:rsid w:val="00934768"/>
    <w:rsid w:val="009348D1"/>
    <w:rsid w:val="00934CF2"/>
    <w:rsid w:val="00937DE7"/>
    <w:rsid w:val="00940FBA"/>
    <w:rsid w:val="00942457"/>
    <w:rsid w:val="0094303F"/>
    <w:rsid w:val="00943D37"/>
    <w:rsid w:val="00944262"/>
    <w:rsid w:val="009444A8"/>
    <w:rsid w:val="009458E6"/>
    <w:rsid w:val="00946471"/>
    <w:rsid w:val="00946650"/>
    <w:rsid w:val="00946D61"/>
    <w:rsid w:val="00946E9A"/>
    <w:rsid w:val="009475EF"/>
    <w:rsid w:val="00947DE9"/>
    <w:rsid w:val="00947FC9"/>
    <w:rsid w:val="009504FD"/>
    <w:rsid w:val="0095069E"/>
    <w:rsid w:val="009506F9"/>
    <w:rsid w:val="0095088F"/>
    <w:rsid w:val="00950EFB"/>
    <w:rsid w:val="00951BF6"/>
    <w:rsid w:val="0095253F"/>
    <w:rsid w:val="00952FBF"/>
    <w:rsid w:val="00960082"/>
    <w:rsid w:val="00962588"/>
    <w:rsid w:val="00962F90"/>
    <w:rsid w:val="00963709"/>
    <w:rsid w:val="0096457A"/>
    <w:rsid w:val="00965366"/>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FF4"/>
    <w:rsid w:val="009B21FA"/>
    <w:rsid w:val="009B2625"/>
    <w:rsid w:val="009B27DD"/>
    <w:rsid w:val="009B34F7"/>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0FFA"/>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12"/>
    <w:rsid w:val="009F0344"/>
    <w:rsid w:val="009F04E7"/>
    <w:rsid w:val="009F103D"/>
    <w:rsid w:val="009F1A11"/>
    <w:rsid w:val="009F2619"/>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032"/>
    <w:rsid w:val="00A07623"/>
    <w:rsid w:val="00A1027B"/>
    <w:rsid w:val="00A104B7"/>
    <w:rsid w:val="00A11755"/>
    <w:rsid w:val="00A121F5"/>
    <w:rsid w:val="00A13D00"/>
    <w:rsid w:val="00A14EFD"/>
    <w:rsid w:val="00A155DA"/>
    <w:rsid w:val="00A17170"/>
    <w:rsid w:val="00A214A2"/>
    <w:rsid w:val="00A21739"/>
    <w:rsid w:val="00A236F8"/>
    <w:rsid w:val="00A2450D"/>
    <w:rsid w:val="00A24F0A"/>
    <w:rsid w:val="00A26FFF"/>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46C4D"/>
    <w:rsid w:val="00A50A63"/>
    <w:rsid w:val="00A51766"/>
    <w:rsid w:val="00A51F62"/>
    <w:rsid w:val="00A529A9"/>
    <w:rsid w:val="00A52D95"/>
    <w:rsid w:val="00A5303A"/>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031"/>
    <w:rsid w:val="00A719E0"/>
    <w:rsid w:val="00A71CA5"/>
    <w:rsid w:val="00A73B59"/>
    <w:rsid w:val="00A74F90"/>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56E5"/>
    <w:rsid w:val="00A8610D"/>
    <w:rsid w:val="00A8691A"/>
    <w:rsid w:val="00A91E6D"/>
    <w:rsid w:val="00A92665"/>
    <w:rsid w:val="00A92D43"/>
    <w:rsid w:val="00A94C89"/>
    <w:rsid w:val="00A956A9"/>
    <w:rsid w:val="00A95D0D"/>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2E6F"/>
    <w:rsid w:val="00AD3A96"/>
    <w:rsid w:val="00AD3EB3"/>
    <w:rsid w:val="00AD4C5B"/>
    <w:rsid w:val="00AD56C2"/>
    <w:rsid w:val="00AD5C5F"/>
    <w:rsid w:val="00AE04C4"/>
    <w:rsid w:val="00AE0A8E"/>
    <w:rsid w:val="00AE2299"/>
    <w:rsid w:val="00AE481D"/>
    <w:rsid w:val="00AE509A"/>
    <w:rsid w:val="00AF2064"/>
    <w:rsid w:val="00AF24E8"/>
    <w:rsid w:val="00AF32BC"/>
    <w:rsid w:val="00AF40C6"/>
    <w:rsid w:val="00AF4484"/>
    <w:rsid w:val="00AF46DE"/>
    <w:rsid w:val="00AF4B76"/>
    <w:rsid w:val="00AF606B"/>
    <w:rsid w:val="00AF62CA"/>
    <w:rsid w:val="00AF748D"/>
    <w:rsid w:val="00AF7691"/>
    <w:rsid w:val="00B00267"/>
    <w:rsid w:val="00B012FF"/>
    <w:rsid w:val="00B01659"/>
    <w:rsid w:val="00B03595"/>
    <w:rsid w:val="00B03779"/>
    <w:rsid w:val="00B03C24"/>
    <w:rsid w:val="00B03D76"/>
    <w:rsid w:val="00B05AA2"/>
    <w:rsid w:val="00B06CF4"/>
    <w:rsid w:val="00B07D87"/>
    <w:rsid w:val="00B10F3E"/>
    <w:rsid w:val="00B11211"/>
    <w:rsid w:val="00B114D9"/>
    <w:rsid w:val="00B12D36"/>
    <w:rsid w:val="00B1362B"/>
    <w:rsid w:val="00B146FB"/>
    <w:rsid w:val="00B15460"/>
    <w:rsid w:val="00B15DCF"/>
    <w:rsid w:val="00B1674B"/>
    <w:rsid w:val="00B1744D"/>
    <w:rsid w:val="00B175EE"/>
    <w:rsid w:val="00B1766A"/>
    <w:rsid w:val="00B179B3"/>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5A52"/>
    <w:rsid w:val="00B35ED0"/>
    <w:rsid w:val="00B373D8"/>
    <w:rsid w:val="00B37DC8"/>
    <w:rsid w:val="00B37E6D"/>
    <w:rsid w:val="00B40CBC"/>
    <w:rsid w:val="00B41A93"/>
    <w:rsid w:val="00B43110"/>
    <w:rsid w:val="00B432AE"/>
    <w:rsid w:val="00B44869"/>
    <w:rsid w:val="00B44F17"/>
    <w:rsid w:val="00B455FB"/>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57ECF"/>
    <w:rsid w:val="00B607BD"/>
    <w:rsid w:val="00B612EC"/>
    <w:rsid w:val="00B644FC"/>
    <w:rsid w:val="00B65868"/>
    <w:rsid w:val="00B66332"/>
    <w:rsid w:val="00B66B56"/>
    <w:rsid w:val="00B67806"/>
    <w:rsid w:val="00B67D3F"/>
    <w:rsid w:val="00B713E2"/>
    <w:rsid w:val="00B71C4B"/>
    <w:rsid w:val="00B723B7"/>
    <w:rsid w:val="00B725EB"/>
    <w:rsid w:val="00B72C64"/>
    <w:rsid w:val="00B737C9"/>
    <w:rsid w:val="00B73985"/>
    <w:rsid w:val="00B73F3F"/>
    <w:rsid w:val="00B74662"/>
    <w:rsid w:val="00B74A28"/>
    <w:rsid w:val="00B74CA5"/>
    <w:rsid w:val="00B75BA6"/>
    <w:rsid w:val="00B75EB7"/>
    <w:rsid w:val="00B761FC"/>
    <w:rsid w:val="00B765CB"/>
    <w:rsid w:val="00B7757B"/>
    <w:rsid w:val="00B7783F"/>
    <w:rsid w:val="00B8045B"/>
    <w:rsid w:val="00B81081"/>
    <w:rsid w:val="00B826AB"/>
    <w:rsid w:val="00B82F94"/>
    <w:rsid w:val="00B834EF"/>
    <w:rsid w:val="00B83541"/>
    <w:rsid w:val="00B83D9D"/>
    <w:rsid w:val="00B84A90"/>
    <w:rsid w:val="00B84FCC"/>
    <w:rsid w:val="00B852C5"/>
    <w:rsid w:val="00B85A17"/>
    <w:rsid w:val="00B863AB"/>
    <w:rsid w:val="00B9066E"/>
    <w:rsid w:val="00B9110E"/>
    <w:rsid w:val="00B91D3C"/>
    <w:rsid w:val="00B9213E"/>
    <w:rsid w:val="00B9348E"/>
    <w:rsid w:val="00B934F9"/>
    <w:rsid w:val="00B94D84"/>
    <w:rsid w:val="00B957B9"/>
    <w:rsid w:val="00B96993"/>
    <w:rsid w:val="00B971F7"/>
    <w:rsid w:val="00B975FF"/>
    <w:rsid w:val="00B97671"/>
    <w:rsid w:val="00B97A84"/>
    <w:rsid w:val="00B97B95"/>
    <w:rsid w:val="00BA00F7"/>
    <w:rsid w:val="00BA0D02"/>
    <w:rsid w:val="00BA0FA5"/>
    <w:rsid w:val="00BA10D9"/>
    <w:rsid w:val="00BA1BA3"/>
    <w:rsid w:val="00BA2A04"/>
    <w:rsid w:val="00BA3418"/>
    <w:rsid w:val="00BA36EF"/>
    <w:rsid w:val="00BA4B98"/>
    <w:rsid w:val="00BA60E5"/>
    <w:rsid w:val="00BA6E6B"/>
    <w:rsid w:val="00BA7002"/>
    <w:rsid w:val="00BB1AE7"/>
    <w:rsid w:val="00BB32A5"/>
    <w:rsid w:val="00BB34AC"/>
    <w:rsid w:val="00BB35F1"/>
    <w:rsid w:val="00BB36D2"/>
    <w:rsid w:val="00BB38C6"/>
    <w:rsid w:val="00BB4583"/>
    <w:rsid w:val="00BB518F"/>
    <w:rsid w:val="00BB616F"/>
    <w:rsid w:val="00BB6422"/>
    <w:rsid w:val="00BB65B9"/>
    <w:rsid w:val="00BB6613"/>
    <w:rsid w:val="00BB675D"/>
    <w:rsid w:val="00BB79A4"/>
    <w:rsid w:val="00BC0D86"/>
    <w:rsid w:val="00BC1E70"/>
    <w:rsid w:val="00BC3067"/>
    <w:rsid w:val="00BC363D"/>
    <w:rsid w:val="00BC3DE3"/>
    <w:rsid w:val="00BC4203"/>
    <w:rsid w:val="00BC61C5"/>
    <w:rsid w:val="00BC7BB1"/>
    <w:rsid w:val="00BC7EE3"/>
    <w:rsid w:val="00BC7EE4"/>
    <w:rsid w:val="00BD0D0F"/>
    <w:rsid w:val="00BD1442"/>
    <w:rsid w:val="00BD1C99"/>
    <w:rsid w:val="00BD4778"/>
    <w:rsid w:val="00BD4B21"/>
    <w:rsid w:val="00BD53D5"/>
    <w:rsid w:val="00BD63B1"/>
    <w:rsid w:val="00BD6D84"/>
    <w:rsid w:val="00BD6FF1"/>
    <w:rsid w:val="00BD71F8"/>
    <w:rsid w:val="00BD7A1D"/>
    <w:rsid w:val="00BE0250"/>
    <w:rsid w:val="00BE0978"/>
    <w:rsid w:val="00BE0CCE"/>
    <w:rsid w:val="00BE4754"/>
    <w:rsid w:val="00BE529D"/>
    <w:rsid w:val="00BE582E"/>
    <w:rsid w:val="00BE62A9"/>
    <w:rsid w:val="00BE6CAC"/>
    <w:rsid w:val="00BE7108"/>
    <w:rsid w:val="00BF158E"/>
    <w:rsid w:val="00BF3A26"/>
    <w:rsid w:val="00BF3D42"/>
    <w:rsid w:val="00BF49D5"/>
    <w:rsid w:val="00BF7060"/>
    <w:rsid w:val="00C0191B"/>
    <w:rsid w:val="00C023B5"/>
    <w:rsid w:val="00C02A2A"/>
    <w:rsid w:val="00C03C7A"/>
    <w:rsid w:val="00C0426E"/>
    <w:rsid w:val="00C045AD"/>
    <w:rsid w:val="00C05DD5"/>
    <w:rsid w:val="00C067EC"/>
    <w:rsid w:val="00C06DC9"/>
    <w:rsid w:val="00C11AA8"/>
    <w:rsid w:val="00C12138"/>
    <w:rsid w:val="00C124E7"/>
    <w:rsid w:val="00C12830"/>
    <w:rsid w:val="00C12CDF"/>
    <w:rsid w:val="00C13388"/>
    <w:rsid w:val="00C147AE"/>
    <w:rsid w:val="00C14F69"/>
    <w:rsid w:val="00C15D52"/>
    <w:rsid w:val="00C17499"/>
    <w:rsid w:val="00C175CE"/>
    <w:rsid w:val="00C17825"/>
    <w:rsid w:val="00C179C5"/>
    <w:rsid w:val="00C17DDD"/>
    <w:rsid w:val="00C218D1"/>
    <w:rsid w:val="00C237F0"/>
    <w:rsid w:val="00C25630"/>
    <w:rsid w:val="00C25646"/>
    <w:rsid w:val="00C25A25"/>
    <w:rsid w:val="00C27448"/>
    <w:rsid w:val="00C30364"/>
    <w:rsid w:val="00C3056A"/>
    <w:rsid w:val="00C31C8F"/>
    <w:rsid w:val="00C33CD0"/>
    <w:rsid w:val="00C35AFB"/>
    <w:rsid w:val="00C36661"/>
    <w:rsid w:val="00C36A22"/>
    <w:rsid w:val="00C40B9B"/>
    <w:rsid w:val="00C414A1"/>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56E1A"/>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546F"/>
    <w:rsid w:val="00C76607"/>
    <w:rsid w:val="00C77634"/>
    <w:rsid w:val="00C776EE"/>
    <w:rsid w:val="00C82948"/>
    <w:rsid w:val="00C83718"/>
    <w:rsid w:val="00C845B0"/>
    <w:rsid w:val="00C85211"/>
    <w:rsid w:val="00C85BF4"/>
    <w:rsid w:val="00C8737B"/>
    <w:rsid w:val="00C9081A"/>
    <w:rsid w:val="00C90D06"/>
    <w:rsid w:val="00C90F08"/>
    <w:rsid w:val="00C93EE9"/>
    <w:rsid w:val="00C942EE"/>
    <w:rsid w:val="00C967BC"/>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DD7"/>
    <w:rsid w:val="00CB6E77"/>
    <w:rsid w:val="00CC012A"/>
    <w:rsid w:val="00CC03A5"/>
    <w:rsid w:val="00CC1BB3"/>
    <w:rsid w:val="00CC1CFE"/>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0B12"/>
    <w:rsid w:val="00CE14D0"/>
    <w:rsid w:val="00CE18C9"/>
    <w:rsid w:val="00CE18FE"/>
    <w:rsid w:val="00CE282E"/>
    <w:rsid w:val="00CE2CA8"/>
    <w:rsid w:val="00CE6EFA"/>
    <w:rsid w:val="00CE7D94"/>
    <w:rsid w:val="00CF19B0"/>
    <w:rsid w:val="00CF3AC1"/>
    <w:rsid w:val="00CF3C8E"/>
    <w:rsid w:val="00CF3CC3"/>
    <w:rsid w:val="00CF4249"/>
    <w:rsid w:val="00CF53D6"/>
    <w:rsid w:val="00CF5740"/>
    <w:rsid w:val="00CF5919"/>
    <w:rsid w:val="00CF6359"/>
    <w:rsid w:val="00CF7BEF"/>
    <w:rsid w:val="00D0067B"/>
    <w:rsid w:val="00D0109C"/>
    <w:rsid w:val="00D0351C"/>
    <w:rsid w:val="00D03ADB"/>
    <w:rsid w:val="00D04418"/>
    <w:rsid w:val="00D078E2"/>
    <w:rsid w:val="00D10207"/>
    <w:rsid w:val="00D11783"/>
    <w:rsid w:val="00D1274C"/>
    <w:rsid w:val="00D12F6C"/>
    <w:rsid w:val="00D134F4"/>
    <w:rsid w:val="00D14F8D"/>
    <w:rsid w:val="00D15DE5"/>
    <w:rsid w:val="00D16502"/>
    <w:rsid w:val="00D16833"/>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043F"/>
    <w:rsid w:val="00D4141F"/>
    <w:rsid w:val="00D41820"/>
    <w:rsid w:val="00D44190"/>
    <w:rsid w:val="00D45C0A"/>
    <w:rsid w:val="00D467E3"/>
    <w:rsid w:val="00D469C1"/>
    <w:rsid w:val="00D46FCB"/>
    <w:rsid w:val="00D50411"/>
    <w:rsid w:val="00D504FB"/>
    <w:rsid w:val="00D51DE9"/>
    <w:rsid w:val="00D522A2"/>
    <w:rsid w:val="00D5321C"/>
    <w:rsid w:val="00D54450"/>
    <w:rsid w:val="00D556CC"/>
    <w:rsid w:val="00D55A3E"/>
    <w:rsid w:val="00D55B71"/>
    <w:rsid w:val="00D570FA"/>
    <w:rsid w:val="00D57C7A"/>
    <w:rsid w:val="00D6011A"/>
    <w:rsid w:val="00D60160"/>
    <w:rsid w:val="00D6176B"/>
    <w:rsid w:val="00D620D1"/>
    <w:rsid w:val="00D62689"/>
    <w:rsid w:val="00D65DE9"/>
    <w:rsid w:val="00D65E10"/>
    <w:rsid w:val="00D66442"/>
    <w:rsid w:val="00D677F5"/>
    <w:rsid w:val="00D679CD"/>
    <w:rsid w:val="00D67AFE"/>
    <w:rsid w:val="00D67B2D"/>
    <w:rsid w:val="00D70735"/>
    <w:rsid w:val="00D716C6"/>
    <w:rsid w:val="00D721E7"/>
    <w:rsid w:val="00D73A72"/>
    <w:rsid w:val="00D751A1"/>
    <w:rsid w:val="00D75A05"/>
    <w:rsid w:val="00D7610D"/>
    <w:rsid w:val="00D76C33"/>
    <w:rsid w:val="00D803F9"/>
    <w:rsid w:val="00D80885"/>
    <w:rsid w:val="00D813CA"/>
    <w:rsid w:val="00D81987"/>
    <w:rsid w:val="00D81A69"/>
    <w:rsid w:val="00D81DAC"/>
    <w:rsid w:val="00D82629"/>
    <w:rsid w:val="00D830C7"/>
    <w:rsid w:val="00D83AF7"/>
    <w:rsid w:val="00D84C87"/>
    <w:rsid w:val="00D860CD"/>
    <w:rsid w:val="00D86126"/>
    <w:rsid w:val="00D861D6"/>
    <w:rsid w:val="00D873E9"/>
    <w:rsid w:val="00D87F2E"/>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24F"/>
    <w:rsid w:val="00DA4373"/>
    <w:rsid w:val="00DA4FB4"/>
    <w:rsid w:val="00DA618E"/>
    <w:rsid w:val="00DA673A"/>
    <w:rsid w:val="00DA6EB5"/>
    <w:rsid w:val="00DB06F5"/>
    <w:rsid w:val="00DB0B48"/>
    <w:rsid w:val="00DB111A"/>
    <w:rsid w:val="00DB227A"/>
    <w:rsid w:val="00DB3720"/>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478C"/>
    <w:rsid w:val="00DF59BD"/>
    <w:rsid w:val="00DF6B50"/>
    <w:rsid w:val="00DF7B16"/>
    <w:rsid w:val="00E01100"/>
    <w:rsid w:val="00E01A50"/>
    <w:rsid w:val="00E01FB1"/>
    <w:rsid w:val="00E02295"/>
    <w:rsid w:val="00E026C6"/>
    <w:rsid w:val="00E029DA"/>
    <w:rsid w:val="00E02A1D"/>
    <w:rsid w:val="00E02E03"/>
    <w:rsid w:val="00E0324D"/>
    <w:rsid w:val="00E03590"/>
    <w:rsid w:val="00E03CFA"/>
    <w:rsid w:val="00E03FD4"/>
    <w:rsid w:val="00E04242"/>
    <w:rsid w:val="00E04B98"/>
    <w:rsid w:val="00E04DA8"/>
    <w:rsid w:val="00E05F6A"/>
    <w:rsid w:val="00E063DE"/>
    <w:rsid w:val="00E06514"/>
    <w:rsid w:val="00E07B4B"/>
    <w:rsid w:val="00E10314"/>
    <w:rsid w:val="00E10633"/>
    <w:rsid w:val="00E10A18"/>
    <w:rsid w:val="00E10ED4"/>
    <w:rsid w:val="00E11A21"/>
    <w:rsid w:val="00E11C1C"/>
    <w:rsid w:val="00E120C3"/>
    <w:rsid w:val="00E12C9E"/>
    <w:rsid w:val="00E12CD1"/>
    <w:rsid w:val="00E1397C"/>
    <w:rsid w:val="00E139C0"/>
    <w:rsid w:val="00E13AE5"/>
    <w:rsid w:val="00E14588"/>
    <w:rsid w:val="00E14E03"/>
    <w:rsid w:val="00E16D0E"/>
    <w:rsid w:val="00E16F20"/>
    <w:rsid w:val="00E17C2A"/>
    <w:rsid w:val="00E17CAD"/>
    <w:rsid w:val="00E20C9F"/>
    <w:rsid w:val="00E210AB"/>
    <w:rsid w:val="00E22294"/>
    <w:rsid w:val="00E23583"/>
    <w:rsid w:val="00E2372C"/>
    <w:rsid w:val="00E2380E"/>
    <w:rsid w:val="00E23CCC"/>
    <w:rsid w:val="00E23D83"/>
    <w:rsid w:val="00E24801"/>
    <w:rsid w:val="00E249FE"/>
    <w:rsid w:val="00E256B7"/>
    <w:rsid w:val="00E25913"/>
    <w:rsid w:val="00E2599B"/>
    <w:rsid w:val="00E266A3"/>
    <w:rsid w:val="00E27344"/>
    <w:rsid w:val="00E27811"/>
    <w:rsid w:val="00E3014F"/>
    <w:rsid w:val="00E302BC"/>
    <w:rsid w:val="00E30384"/>
    <w:rsid w:val="00E30CC4"/>
    <w:rsid w:val="00E3173F"/>
    <w:rsid w:val="00E31BF9"/>
    <w:rsid w:val="00E31D7E"/>
    <w:rsid w:val="00E32226"/>
    <w:rsid w:val="00E3316F"/>
    <w:rsid w:val="00E34E9C"/>
    <w:rsid w:val="00E359F9"/>
    <w:rsid w:val="00E37529"/>
    <w:rsid w:val="00E40DB3"/>
    <w:rsid w:val="00E41674"/>
    <w:rsid w:val="00E422E1"/>
    <w:rsid w:val="00E43789"/>
    <w:rsid w:val="00E447D8"/>
    <w:rsid w:val="00E44A12"/>
    <w:rsid w:val="00E468A3"/>
    <w:rsid w:val="00E46A1F"/>
    <w:rsid w:val="00E47803"/>
    <w:rsid w:val="00E47EFE"/>
    <w:rsid w:val="00E50F04"/>
    <w:rsid w:val="00E53D76"/>
    <w:rsid w:val="00E54900"/>
    <w:rsid w:val="00E5521C"/>
    <w:rsid w:val="00E555A4"/>
    <w:rsid w:val="00E56448"/>
    <w:rsid w:val="00E577EE"/>
    <w:rsid w:val="00E60092"/>
    <w:rsid w:val="00E606F5"/>
    <w:rsid w:val="00E60E18"/>
    <w:rsid w:val="00E61D38"/>
    <w:rsid w:val="00E62EFF"/>
    <w:rsid w:val="00E64637"/>
    <w:rsid w:val="00E659EB"/>
    <w:rsid w:val="00E66223"/>
    <w:rsid w:val="00E708CB"/>
    <w:rsid w:val="00E70A33"/>
    <w:rsid w:val="00E738A1"/>
    <w:rsid w:val="00E73F33"/>
    <w:rsid w:val="00E7444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5A9"/>
    <w:rsid w:val="00E94856"/>
    <w:rsid w:val="00E94978"/>
    <w:rsid w:val="00E949F6"/>
    <w:rsid w:val="00E94F83"/>
    <w:rsid w:val="00E95995"/>
    <w:rsid w:val="00E95C99"/>
    <w:rsid w:val="00E9669E"/>
    <w:rsid w:val="00E9720F"/>
    <w:rsid w:val="00E97D9E"/>
    <w:rsid w:val="00EA0330"/>
    <w:rsid w:val="00EA0B2D"/>
    <w:rsid w:val="00EA0BC8"/>
    <w:rsid w:val="00EA142E"/>
    <w:rsid w:val="00EA18DA"/>
    <w:rsid w:val="00EA262B"/>
    <w:rsid w:val="00EA380E"/>
    <w:rsid w:val="00EA47C7"/>
    <w:rsid w:val="00EA4ACC"/>
    <w:rsid w:val="00EA5312"/>
    <w:rsid w:val="00EA5BDF"/>
    <w:rsid w:val="00EA7756"/>
    <w:rsid w:val="00EB09D0"/>
    <w:rsid w:val="00EB1223"/>
    <w:rsid w:val="00EB1427"/>
    <w:rsid w:val="00EB26A0"/>
    <w:rsid w:val="00EB3645"/>
    <w:rsid w:val="00EB3943"/>
    <w:rsid w:val="00EB3DA4"/>
    <w:rsid w:val="00EB591D"/>
    <w:rsid w:val="00EB6F7C"/>
    <w:rsid w:val="00EB7F5D"/>
    <w:rsid w:val="00EC0FFB"/>
    <w:rsid w:val="00EC2089"/>
    <w:rsid w:val="00EC551C"/>
    <w:rsid w:val="00EC6646"/>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FE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537B"/>
    <w:rsid w:val="00EF6B8A"/>
    <w:rsid w:val="00F00047"/>
    <w:rsid w:val="00F00789"/>
    <w:rsid w:val="00F009E7"/>
    <w:rsid w:val="00F012FD"/>
    <w:rsid w:val="00F0203E"/>
    <w:rsid w:val="00F0330A"/>
    <w:rsid w:val="00F05493"/>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28F4"/>
    <w:rsid w:val="00F42DD2"/>
    <w:rsid w:val="00F44CC0"/>
    <w:rsid w:val="00F44D0F"/>
    <w:rsid w:val="00F45651"/>
    <w:rsid w:val="00F47D23"/>
    <w:rsid w:val="00F502B8"/>
    <w:rsid w:val="00F508A1"/>
    <w:rsid w:val="00F50BD8"/>
    <w:rsid w:val="00F50D42"/>
    <w:rsid w:val="00F51227"/>
    <w:rsid w:val="00F51D5E"/>
    <w:rsid w:val="00F52A06"/>
    <w:rsid w:val="00F52B38"/>
    <w:rsid w:val="00F55AF3"/>
    <w:rsid w:val="00F56223"/>
    <w:rsid w:val="00F62B98"/>
    <w:rsid w:val="00F650C5"/>
    <w:rsid w:val="00F6572C"/>
    <w:rsid w:val="00F6599E"/>
    <w:rsid w:val="00F65B55"/>
    <w:rsid w:val="00F704FB"/>
    <w:rsid w:val="00F712CF"/>
    <w:rsid w:val="00F7184D"/>
    <w:rsid w:val="00F71C23"/>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8686E"/>
    <w:rsid w:val="00F90A41"/>
    <w:rsid w:val="00F91FAA"/>
    <w:rsid w:val="00F9288E"/>
    <w:rsid w:val="00F93110"/>
    <w:rsid w:val="00F93423"/>
    <w:rsid w:val="00F94D60"/>
    <w:rsid w:val="00F94F9D"/>
    <w:rsid w:val="00F95172"/>
    <w:rsid w:val="00F95BDE"/>
    <w:rsid w:val="00F96162"/>
    <w:rsid w:val="00F965DD"/>
    <w:rsid w:val="00F968E1"/>
    <w:rsid w:val="00F97FB7"/>
    <w:rsid w:val="00FA0760"/>
    <w:rsid w:val="00FA1338"/>
    <w:rsid w:val="00FA1E9A"/>
    <w:rsid w:val="00FA2043"/>
    <w:rsid w:val="00FA2479"/>
    <w:rsid w:val="00FA26FD"/>
    <w:rsid w:val="00FA2C5C"/>
    <w:rsid w:val="00FA3AC8"/>
    <w:rsid w:val="00FA4A80"/>
    <w:rsid w:val="00FA65F9"/>
    <w:rsid w:val="00FA761F"/>
    <w:rsid w:val="00FA7B41"/>
    <w:rsid w:val="00FB0E93"/>
    <w:rsid w:val="00FB10FA"/>
    <w:rsid w:val="00FB2666"/>
    <w:rsid w:val="00FB39B2"/>
    <w:rsid w:val="00FB3E12"/>
    <w:rsid w:val="00FB41A1"/>
    <w:rsid w:val="00FB448C"/>
    <w:rsid w:val="00FB4DBF"/>
    <w:rsid w:val="00FC01CD"/>
    <w:rsid w:val="00FC1960"/>
    <w:rsid w:val="00FC1DF8"/>
    <w:rsid w:val="00FC1E70"/>
    <w:rsid w:val="00FC2345"/>
    <w:rsid w:val="00FC3CD0"/>
    <w:rsid w:val="00FC3D12"/>
    <w:rsid w:val="00FC4EAA"/>
    <w:rsid w:val="00FC5913"/>
    <w:rsid w:val="00FD16E8"/>
    <w:rsid w:val="00FD1807"/>
    <w:rsid w:val="00FD1922"/>
    <w:rsid w:val="00FD1957"/>
    <w:rsid w:val="00FD4845"/>
    <w:rsid w:val="00FD5A29"/>
    <w:rsid w:val="00FD5C7E"/>
    <w:rsid w:val="00FD61E3"/>
    <w:rsid w:val="00FD7811"/>
    <w:rsid w:val="00FE00F9"/>
    <w:rsid w:val="00FE1326"/>
    <w:rsid w:val="00FE1422"/>
    <w:rsid w:val="00FE2CA6"/>
    <w:rsid w:val="00FE2D4C"/>
    <w:rsid w:val="00FE31D4"/>
    <w:rsid w:val="00FE344C"/>
    <w:rsid w:val="00FE6B79"/>
    <w:rsid w:val="00FF0396"/>
    <w:rsid w:val="00FF0B1F"/>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IE" w:eastAsia="ja-JP"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ED354E"/>
  <w15:docId w15:val="{00410F37-078D-4E6D-872A-A835DAB7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3"/>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3"/>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Text,ALTS FOOTNOTE Char Char,Footnote Text Char Char,Footnote Char Char,Text Char Char,FOOTNOTES,fn,single space,Testo nota a piè di pagina Carattere,ft,Geneva 9,Font: Geneva 9,Boston 10,f,ADB,Char,WB-Fußnotentext,Fußnote,Ch,Cha"/>
    <w:basedOn w:val="Normal"/>
    <w:link w:val="FootnoteTextChar"/>
    <w:autoRedefine/>
    <w:uiPriority w:val="99"/>
    <w:qFormat/>
    <w:rsid w:val="00D11783"/>
    <w:pPr>
      <w:spacing w:after="60"/>
    </w:pPr>
    <w:rPr>
      <w:sz w:val="20"/>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link w:val="FootnoteText"/>
    <w:uiPriority w:val="99"/>
    <w:rsid w:val="00D11783"/>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lang w:val="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9"/>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uiPriority w:val="99"/>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1"/>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rPr>
  </w:style>
  <w:style w:type="character" w:styleId="FootnoteReference">
    <w:name w:val="footnote reference"/>
    <w:aliases w:val="ftref,Char Char Char Char Car Char,16 Point,Superscript 6 Point,Appel note de bas de page,Car Car Char Car Char Car Car Char Car Char Char,Car Car Car Car Car Car Car Car Char Car Car Char Car Car Car Char Car Char Char Char,SUPERS,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customStyle="1" w:styleId="Default">
    <w:name w:val="Default"/>
    <w:rsid w:val="006F52EA"/>
    <w:pPr>
      <w:autoSpaceDE w:val="0"/>
      <w:autoSpaceDN w:val="0"/>
      <w:adjustRightInd w:val="0"/>
    </w:pPr>
    <w:rPr>
      <w:rFonts w:eastAsia="Calibri"/>
      <w:color w:val="000000"/>
      <w:lang w:val="en-GB"/>
    </w:rPr>
  </w:style>
  <w:style w:type="character" w:customStyle="1" w:styleId="Text2Char">
    <w:name w:val="Text 2 Char"/>
    <w:link w:val="Text2"/>
    <w:locked/>
    <w:rsid w:val="005B5B91"/>
    <w:rPr>
      <w:snapToGrid w:val="0"/>
      <w:sz w:val="22"/>
      <w:lang w:eastAsia="en-US"/>
    </w:rPr>
  </w:style>
  <w:style w:type="paragraph" w:styleId="TOCHeading">
    <w:name w:val="TOC Heading"/>
    <w:basedOn w:val="Heading1"/>
    <w:next w:val="Normal"/>
    <w:uiPriority w:val="39"/>
    <w:unhideWhenUsed/>
    <w:qFormat/>
    <w:rsid w:val="00175EA5"/>
    <w:pPr>
      <w:keepLines/>
      <w:spacing w:before="480" w:after="0" w:line="276" w:lineRule="auto"/>
      <w:jc w:val="left"/>
      <w:outlineLvl w:val="9"/>
    </w:pPr>
    <w:rPr>
      <w:rFonts w:asciiTheme="majorHAnsi" w:eastAsiaTheme="majorEastAsia" w:hAnsiTheme="majorHAnsi" w:cstheme="majorBidi"/>
      <w:bCs/>
      <w:snapToGrid/>
      <w:color w:val="365F91" w:themeColor="accent1" w:themeShade="BF"/>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69830754">
      <w:bodyDiv w:val="1"/>
      <w:marLeft w:val="0"/>
      <w:marRight w:val="0"/>
      <w:marTop w:val="0"/>
      <w:marBottom w:val="0"/>
      <w:divBdr>
        <w:top w:val="none" w:sz="0" w:space="0" w:color="auto"/>
        <w:left w:val="none" w:sz="0" w:space="0" w:color="auto"/>
        <w:bottom w:val="none" w:sz="0" w:space="0" w:color="auto"/>
        <w:right w:val="none" w:sz="0" w:space="0" w:color="auto"/>
      </w:divBdr>
      <w:divsChild>
        <w:div w:id="1555655467">
          <w:marLeft w:val="547"/>
          <w:marRight w:val="0"/>
          <w:marTop w:val="86"/>
          <w:marBottom w:val="0"/>
          <w:divBdr>
            <w:top w:val="none" w:sz="0" w:space="0" w:color="auto"/>
            <w:left w:val="none" w:sz="0" w:space="0" w:color="auto"/>
            <w:bottom w:val="none" w:sz="0" w:space="0" w:color="auto"/>
            <w:right w:val="none" w:sz="0" w:space="0" w:color="auto"/>
          </w:divBdr>
        </w:div>
        <w:div w:id="1653674261">
          <w:marLeft w:val="547"/>
          <w:marRight w:val="0"/>
          <w:marTop w:val="86"/>
          <w:marBottom w:val="0"/>
          <w:divBdr>
            <w:top w:val="none" w:sz="0" w:space="0" w:color="auto"/>
            <w:left w:val="none" w:sz="0" w:space="0" w:color="auto"/>
            <w:bottom w:val="none" w:sz="0" w:space="0" w:color="auto"/>
            <w:right w:val="none" w:sz="0" w:space="0" w:color="auto"/>
          </w:divBdr>
        </w:div>
        <w:div w:id="2071806152">
          <w:marLeft w:val="547"/>
          <w:marRight w:val="0"/>
          <w:marTop w:val="86"/>
          <w:marBottom w:val="0"/>
          <w:divBdr>
            <w:top w:val="none" w:sz="0" w:space="0" w:color="auto"/>
            <w:left w:val="none" w:sz="0" w:space="0" w:color="auto"/>
            <w:bottom w:val="none" w:sz="0" w:space="0" w:color="auto"/>
            <w:right w:val="none" w:sz="0" w:space="0" w:color="auto"/>
          </w:divBdr>
        </w:div>
        <w:div w:id="2120441147">
          <w:marLeft w:val="547"/>
          <w:marRight w:val="0"/>
          <w:marTop w:val="86"/>
          <w:marBottom w:val="0"/>
          <w:divBdr>
            <w:top w:val="none" w:sz="0" w:space="0" w:color="auto"/>
            <w:left w:val="none" w:sz="0" w:space="0" w:color="auto"/>
            <w:bottom w:val="none" w:sz="0" w:space="0" w:color="auto"/>
            <w:right w:val="none" w:sz="0" w:space="0" w:color="auto"/>
          </w:divBdr>
        </w:div>
      </w:divsChild>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681204300">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19749919">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 w:id="2097895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18" Type="http://schemas.openxmlformats.org/officeDocument/2006/relationships/hyperlink" Target="https://eeas.europa.eu/delegations/uganda_en" TargetMode="External"/><Relationship Id="rId26" Type="http://schemas.openxmlformats.org/officeDocument/2006/relationships/hyperlink" Target="http://ec.europa.eu/europeaid/funding/procedures-beneficiary-countries-and-partners/financial-management-toolkit_en" TargetMode="External"/><Relationship Id="rId3" Type="http://schemas.openxmlformats.org/officeDocument/2006/relationships/styles" Target="styles.xml"/><Relationship Id="rId21" Type="http://schemas.openxmlformats.org/officeDocument/2006/relationships/hyperlink" Target="http://ec.europa.eu/budget/explained/management/protecting/protect_en.cf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delegation-uganda-finance@eeas.europa.eu" TargetMode="External"/><Relationship Id="rId25" Type="http://schemas.openxmlformats.org/officeDocument/2006/relationships/hyperlink" Target="http://ec.europa.eu/europeaid/companion/document.do?nodeNumber=19&amp;locale=en" TargetMode="External"/><Relationship Id="rId2" Type="http://schemas.openxmlformats.org/officeDocument/2006/relationships/numbering" Target="numbering.xml"/><Relationship Id="rId16" Type="http://schemas.openxmlformats.org/officeDocument/2006/relationships/hyperlink" Target="http://ec.europa.eu/europeaid/pador_en" TargetMode="External"/><Relationship Id="rId20" Type="http://schemas.openxmlformats.org/officeDocument/2006/relationships/hyperlink" Target="https://eeas.europa.eu/delegations/uganda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c.europa.eu/europeaid/aid-delivery-methods-project-cycle-management-guidelines-vol-1_en" TargetMode="External"/><Relationship Id="rId5" Type="http://schemas.openxmlformats.org/officeDocument/2006/relationships/webSettings" Target="webSettings.xml"/><Relationship Id="rId15" Type="http://schemas.openxmlformats.org/officeDocument/2006/relationships/hyperlink" Target="http://ec.europa.eu/europeaid/funding/communication-and-visibility-manual-eu-external-actions_en" TargetMode="External"/><Relationship Id="rId23" Type="http://schemas.openxmlformats.org/officeDocument/2006/relationships/hyperlink" Target="http://ec.europa.eu/europeaid/funding/about-procurement-contracts/procedures-and-practical-guide-prag/diems_en"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delegation-uganda-finance@eeas.europa.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peaid/prag/document.do?locale=en" TargetMode="External"/><Relationship Id="rId22" Type="http://schemas.openxmlformats.org/officeDocument/2006/relationships/hyperlink" Target="https://eeas.europa.eu/delegations/uganda_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nctionsmap.eu" TargetMode="External"/><Relationship Id="rId2" Type="http://schemas.openxmlformats.org/officeDocument/2006/relationships/hyperlink" Target="https://ec.europa.eu/trustfundforafrica/all-news-and-stories/pioneering-comprehensive-refugee-response-framework-crrf-see-how-despite_en?page=1" TargetMode="External"/><Relationship Id="rId1" Type="http://schemas.openxmlformats.org/officeDocument/2006/relationships/hyperlink" Target="https://www.africa-eu-partnership.org/en/stay-informed/news/joint-valletta-action-plan-conclusion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04C5-954F-4B8D-B8DD-FAD2265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11825</Words>
  <Characters>65985</Characters>
  <Application>Microsoft Office Word</Application>
  <DocSecurity>0</DocSecurity>
  <Lines>1157</Lines>
  <Paragraphs>637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77173</CharactersWithSpaces>
  <SharedDoc>false</SharedDoc>
  <HLinks>
    <vt:vector size="270" baseType="variant">
      <vt:variant>
        <vt:i4>2293837</vt:i4>
      </vt:variant>
      <vt:variant>
        <vt:i4>219</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216</vt:i4>
      </vt:variant>
      <vt:variant>
        <vt:i4>0</vt:i4>
      </vt:variant>
      <vt:variant>
        <vt:i4>5</vt:i4>
      </vt:variant>
      <vt:variant>
        <vt:lpwstr>http://ec.europa.eu/europeaid/companion/document.do?nodeNumber=19&amp;locale=en</vt:lpwstr>
      </vt:variant>
      <vt:variant>
        <vt:lpwstr/>
      </vt:variant>
      <vt:variant>
        <vt:i4>7274589</vt:i4>
      </vt:variant>
      <vt:variant>
        <vt:i4>213</vt:i4>
      </vt:variant>
      <vt:variant>
        <vt:i4>0</vt:i4>
      </vt:variant>
      <vt:variant>
        <vt:i4>5</vt:i4>
      </vt:variant>
      <vt:variant>
        <vt:lpwstr>https://ec.europa.eu/europeaid/aid-delivery-methods-project-cycle-management-guidelines-vol-1_en</vt:lpwstr>
      </vt:variant>
      <vt:variant>
        <vt:lpwstr/>
      </vt:variant>
      <vt:variant>
        <vt:i4>1376311</vt:i4>
      </vt:variant>
      <vt:variant>
        <vt:i4>210</vt:i4>
      </vt:variant>
      <vt:variant>
        <vt:i4>0</vt:i4>
      </vt:variant>
      <vt:variant>
        <vt:i4>5</vt:i4>
      </vt:variant>
      <vt:variant>
        <vt:lpwstr>http://ec.europa.eu/europeaid/funding/about-procurement-contracts/procedures-and-practical-guide-prag/diems_en</vt:lpwstr>
      </vt:variant>
      <vt:variant>
        <vt:lpwstr/>
      </vt:variant>
      <vt:variant>
        <vt:i4>4784161</vt:i4>
      </vt:variant>
      <vt:variant>
        <vt:i4>207</vt:i4>
      </vt:variant>
      <vt:variant>
        <vt:i4>0</vt:i4>
      </vt:variant>
      <vt:variant>
        <vt:i4>5</vt:i4>
      </vt:variant>
      <vt:variant>
        <vt:lpwstr>http://ec.europa.eu/budget/explained/management/protecting/protect_en.cfm</vt:lpwstr>
      </vt:variant>
      <vt:variant>
        <vt:lpwstr/>
      </vt:variant>
      <vt:variant>
        <vt:i4>6553605</vt:i4>
      </vt:variant>
      <vt:variant>
        <vt:i4>204</vt:i4>
      </vt:variant>
      <vt:variant>
        <vt:i4>0</vt:i4>
      </vt:variant>
      <vt:variant>
        <vt:i4>5</vt:i4>
      </vt:variant>
      <vt:variant>
        <vt:lpwstr>mailto:delegation-uganda-finance@eeas.europa.eu</vt:lpwstr>
      </vt:variant>
      <vt:variant>
        <vt:lpwstr/>
      </vt:variant>
      <vt:variant>
        <vt:i4>5767210</vt:i4>
      </vt:variant>
      <vt:variant>
        <vt:i4>201</vt:i4>
      </vt:variant>
      <vt:variant>
        <vt:i4>0</vt:i4>
      </vt:variant>
      <vt:variant>
        <vt:i4>5</vt:i4>
      </vt:variant>
      <vt:variant>
        <vt:lpwstr>mailto:delegation-uganda-governance@eeas.europa.eu</vt:lpwstr>
      </vt:variant>
      <vt:variant>
        <vt:lpwstr/>
      </vt:variant>
      <vt:variant>
        <vt:i4>6553605</vt:i4>
      </vt:variant>
      <vt:variant>
        <vt:i4>198</vt:i4>
      </vt:variant>
      <vt:variant>
        <vt:i4>0</vt:i4>
      </vt:variant>
      <vt:variant>
        <vt:i4>5</vt:i4>
      </vt:variant>
      <vt:variant>
        <vt:lpwstr>mailto:delegation-uganda-finance@eeas.europa.eu</vt:lpwstr>
      </vt:variant>
      <vt:variant>
        <vt:lpwstr/>
      </vt:variant>
      <vt:variant>
        <vt:i4>5767210</vt:i4>
      </vt:variant>
      <vt:variant>
        <vt:i4>195</vt:i4>
      </vt:variant>
      <vt:variant>
        <vt:i4>0</vt:i4>
      </vt:variant>
      <vt:variant>
        <vt:i4>5</vt:i4>
      </vt:variant>
      <vt:variant>
        <vt:lpwstr>mailto:delegation-uganda-governance@eeas.europa.eu</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6</vt:i4>
      </vt:variant>
      <vt:variant>
        <vt:i4>0</vt:i4>
      </vt:variant>
      <vt:variant>
        <vt:i4>5</vt:i4>
      </vt:variant>
      <vt:variant>
        <vt:lpwstr>http://www.sanctionsmap.eu/</vt:lpwstr>
      </vt:variant>
      <vt:variant>
        <vt:lpwstr/>
      </vt:variant>
      <vt:variant>
        <vt:i4>6160428</vt:i4>
      </vt:variant>
      <vt:variant>
        <vt:i4>3</vt:i4>
      </vt:variant>
      <vt:variant>
        <vt:i4>0</vt:i4>
      </vt:variant>
      <vt:variant>
        <vt:i4>5</vt:i4>
      </vt:variant>
      <vt:variant>
        <vt:lpwstr>https://ec.europa.eu/trustfundforafrica/all-news-and-stories/pioneering-comprehensive-refugee-response-framework-crrf-see-how-despite_en?page=1</vt:lpwstr>
      </vt:variant>
      <vt:variant>
        <vt:lpwstr/>
      </vt:variant>
      <vt:variant>
        <vt:i4>7602282</vt:i4>
      </vt:variant>
      <vt:variant>
        <vt:i4>0</vt:i4>
      </vt:variant>
      <vt:variant>
        <vt:i4>0</vt:i4>
      </vt:variant>
      <vt:variant>
        <vt:i4>5</vt:i4>
      </vt:variant>
      <vt:variant>
        <vt:lpwstr>https://www.africa-eu-partnership.org/en/stay-informed/news/joint-valletta-action-plan-conclusions-2018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KOVER Claudia (DEVCO)</cp:lastModifiedBy>
  <cp:revision>2</cp:revision>
  <cp:lastPrinted>2020-04-16T05:24:00Z</cp:lastPrinted>
  <dcterms:created xsi:type="dcterms:W3CDTF">2020-04-30T14:10:00Z</dcterms:created>
  <dcterms:modified xsi:type="dcterms:W3CDTF">2020-04-30T14:10:00Z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